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F871F" w14:textId="74D47E9E" w:rsidR="00AA1F6A" w:rsidRPr="0049090D" w:rsidRDefault="00051C16" w:rsidP="0042423E">
      <w:pPr>
        <w:spacing w:after="120" w:line="276" w:lineRule="auto"/>
        <w:jc w:val="center"/>
        <w:rPr>
          <w:rFonts w:ascii="Calibri" w:eastAsia="Times New Roman" w:hAnsi="Calibri" w:cs="Arial"/>
          <w:b/>
          <w:iCs/>
          <w:sz w:val="20"/>
          <w:szCs w:val="20"/>
          <w:lang w:eastAsia="es-ES"/>
        </w:rPr>
      </w:pPr>
      <w:r w:rsidRPr="0049090D">
        <w:rPr>
          <w:rFonts w:ascii="Calibri" w:eastAsia="Times New Roman" w:hAnsi="Calibri" w:cs="Arial"/>
          <w:b/>
          <w:iCs/>
          <w:sz w:val="20"/>
          <w:szCs w:val="20"/>
          <w:lang w:eastAsia="es-ES"/>
        </w:rPr>
        <w:t xml:space="preserve">DECLARACIÓN RESPONSABLE DEL CUMPLIMIENTO DEL PRINCIPIO DE </w:t>
      </w:r>
      <w:r w:rsidR="002B0C7E" w:rsidRPr="0049090D">
        <w:rPr>
          <w:rFonts w:ascii="Calibri" w:eastAsia="Times New Roman" w:hAnsi="Calibri" w:cs="Arial"/>
          <w:b/>
          <w:iCs/>
          <w:sz w:val="20"/>
          <w:szCs w:val="20"/>
          <w:lang w:eastAsia="es-ES"/>
        </w:rPr>
        <w:t>“</w:t>
      </w:r>
      <w:r w:rsidRPr="0049090D">
        <w:rPr>
          <w:rFonts w:ascii="Calibri" w:eastAsia="Times New Roman" w:hAnsi="Calibri" w:cs="Arial"/>
          <w:b/>
          <w:iCs/>
          <w:sz w:val="20"/>
          <w:szCs w:val="20"/>
          <w:lang w:eastAsia="es-ES"/>
        </w:rPr>
        <w:t xml:space="preserve">NO </w:t>
      </w:r>
      <w:r w:rsidR="002B0C7E" w:rsidRPr="0049090D">
        <w:rPr>
          <w:rFonts w:ascii="Calibri" w:eastAsia="Times New Roman" w:hAnsi="Calibri" w:cs="Arial"/>
          <w:b/>
          <w:iCs/>
          <w:sz w:val="20"/>
          <w:szCs w:val="20"/>
          <w:lang w:eastAsia="es-ES"/>
        </w:rPr>
        <w:t xml:space="preserve">CAUSAR UN </w:t>
      </w:r>
      <w:r w:rsidRPr="0049090D">
        <w:rPr>
          <w:rFonts w:ascii="Calibri" w:eastAsia="Times New Roman" w:hAnsi="Calibri" w:cs="Arial"/>
          <w:b/>
          <w:iCs/>
          <w:sz w:val="20"/>
          <w:szCs w:val="20"/>
          <w:lang w:eastAsia="es-ES"/>
        </w:rPr>
        <w:t>PERJUICIO SIGNIFICATIVO</w:t>
      </w:r>
      <w:r w:rsidR="00DC774A" w:rsidRPr="0049090D">
        <w:rPr>
          <w:rFonts w:ascii="Calibri" w:eastAsia="Times New Roman" w:hAnsi="Calibri" w:cs="Arial"/>
          <w:b/>
          <w:iCs/>
          <w:sz w:val="20"/>
          <w:szCs w:val="20"/>
          <w:lang w:eastAsia="es-ES"/>
        </w:rPr>
        <w:t>”</w:t>
      </w:r>
      <w:r w:rsidRPr="0049090D">
        <w:rPr>
          <w:rFonts w:ascii="Calibri" w:eastAsia="Times New Roman" w:hAnsi="Calibri" w:cs="Arial"/>
          <w:b/>
          <w:iCs/>
          <w:sz w:val="20"/>
          <w:szCs w:val="20"/>
          <w:lang w:eastAsia="es-ES"/>
        </w:rPr>
        <w:t xml:space="preserve"> </w:t>
      </w:r>
      <w:r w:rsidR="00DC774A" w:rsidRPr="0049090D">
        <w:rPr>
          <w:rFonts w:ascii="Calibri" w:eastAsia="Times New Roman" w:hAnsi="Calibri" w:cs="Arial"/>
          <w:b/>
          <w:iCs/>
          <w:sz w:val="20"/>
          <w:szCs w:val="20"/>
          <w:lang w:eastAsia="es-ES"/>
        </w:rPr>
        <w:t xml:space="preserve">A LOS SEIS OBJETIVOS MEDIOAMBIENTALES </w:t>
      </w:r>
      <w:r w:rsidRPr="0049090D">
        <w:rPr>
          <w:rFonts w:ascii="Calibri" w:eastAsia="Times New Roman" w:hAnsi="Calibri" w:cs="Arial"/>
          <w:b/>
          <w:iCs/>
          <w:sz w:val="20"/>
          <w:szCs w:val="20"/>
          <w:lang w:eastAsia="es-ES"/>
        </w:rPr>
        <w:t>(DNSH) EN EL SENTIDO DEL ARTÍCULO 17 DEL REGLAMENTO (UE) 2020/852</w:t>
      </w:r>
    </w:p>
    <w:p w14:paraId="1039DB0F" w14:textId="10CAFBA1" w:rsidR="00317CF7" w:rsidRPr="00317CF7" w:rsidRDefault="00317CF7" w:rsidP="00317CF7">
      <w:pPr>
        <w:spacing w:before="240" w:after="120" w:line="276" w:lineRule="auto"/>
        <w:contextualSpacing/>
        <w:rPr>
          <w:rFonts w:ascii="Calibri" w:hAnsi="Calibri" w:cs="Calibri"/>
          <w:sz w:val="20"/>
          <w:szCs w:val="20"/>
        </w:rPr>
      </w:pPr>
      <w:r w:rsidRPr="00317CF7">
        <w:rPr>
          <w:rFonts w:ascii="Calibri" w:eastAsia="Times New Roman" w:hAnsi="Calibri" w:cs="Calibri"/>
          <w:b/>
          <w:color w:val="000000" w:themeColor="text1"/>
          <w:sz w:val="20"/>
          <w:szCs w:val="20"/>
          <w:lang w:eastAsia="es-ES"/>
        </w:rPr>
        <w:t xml:space="preserve">Convocatoria:  </w:t>
      </w:r>
      <w:r w:rsidRPr="00317CF7">
        <w:rPr>
          <w:rFonts w:ascii="Calibri" w:hAnsi="Calibri" w:cs="Calibri"/>
          <w:sz w:val="20"/>
          <w:szCs w:val="20"/>
        </w:rPr>
        <w:t>Ayudas dirigidas a centros tecnológicos de la Comunitat Valenciana para el desarrollo de proyectos de I+D de carácter no económico, en los ámbitos tecnológicos definidos en la Plataforma de Tecnologías Estratégicas para Europa (STEP), realizados en colaboración con empresas, con cargo al presupuesto del ejercicio 2026, con financiación de la Unión Europea a través del Fondo Europeo de Desarrollo Regional.</w:t>
      </w:r>
    </w:p>
    <w:p w14:paraId="14DEBCED" w14:textId="4F6007E3" w:rsidR="00D1771F" w:rsidRPr="00317CF7" w:rsidRDefault="00317CF7"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 xml:space="preserve">Actuación: </w:t>
      </w:r>
      <w:r w:rsidRPr="00317CF7">
        <w:rPr>
          <w:rFonts w:ascii="Calibri" w:hAnsi="Calibri" w:cs="Calibri"/>
          <w:sz w:val="20"/>
          <w:szCs w:val="20"/>
          <w:lang w:val="es-ES_tradnl"/>
        </w:rPr>
        <w:t>Proyectos de I+D en tecnologías fundamentales en los ámbitos de tecnologías digitales y biotecnologías</w:t>
      </w:r>
    </w:p>
    <w:p w14:paraId="04CA3EC1" w14:textId="14C29916"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Entidad Solicitante:</w:t>
      </w:r>
    </w:p>
    <w:p w14:paraId="7972FA49" w14:textId="0877B092"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NIF:</w:t>
      </w:r>
    </w:p>
    <w:p w14:paraId="43B7CBF0" w14:textId="40325DFB"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Título del Proyecto:</w:t>
      </w:r>
    </w:p>
    <w:p w14:paraId="31BD0029" w14:textId="21740402" w:rsidR="006B0B22" w:rsidRPr="0049090D" w:rsidRDefault="006B0B22" w:rsidP="0042423E">
      <w:pPr>
        <w:pStyle w:val="Textoindependiente"/>
        <w:spacing w:after="120"/>
        <w:rPr>
          <w:i/>
          <w:iCs/>
          <w:sz w:val="20"/>
          <w:szCs w:val="20"/>
        </w:rPr>
      </w:pPr>
      <w:r w:rsidRPr="0049090D">
        <w:rPr>
          <w:sz w:val="20"/>
          <w:szCs w:val="20"/>
        </w:rPr>
        <w:t xml:space="preserve">D./Dª…………………………………………………………. con NIF ……………………………………, en nombre y representación de la empresa ………………………………………………………………, </w:t>
      </w:r>
      <w:r w:rsidR="00400AC1" w:rsidRPr="0049090D">
        <w:rPr>
          <w:sz w:val="20"/>
          <w:szCs w:val="20"/>
        </w:rPr>
        <w:t>(</w:t>
      </w:r>
      <w:r w:rsidR="00400AC1" w:rsidRPr="0049090D">
        <w:rPr>
          <w:i/>
          <w:iCs/>
          <w:sz w:val="20"/>
          <w:szCs w:val="20"/>
        </w:rPr>
        <w:t xml:space="preserve">y en caso de profesionales en su propio nombre y derecho), </w:t>
      </w:r>
      <w:r w:rsidRPr="0049090D">
        <w:rPr>
          <w:sz w:val="20"/>
          <w:szCs w:val="20"/>
        </w:rPr>
        <w:t xml:space="preserve">con NIF……………………………………… </w:t>
      </w:r>
      <w:r w:rsidR="00400AC1" w:rsidRPr="0049090D">
        <w:rPr>
          <w:sz w:val="20"/>
          <w:szCs w:val="20"/>
        </w:rPr>
        <w:t xml:space="preserve">y </w:t>
      </w:r>
      <w:r w:rsidRPr="0049090D">
        <w:rPr>
          <w:sz w:val="20"/>
          <w:szCs w:val="20"/>
        </w:rPr>
        <w:t xml:space="preserve">con poder de representación </w:t>
      </w:r>
      <w:r w:rsidR="00AD75CD" w:rsidRPr="0049090D">
        <w:rPr>
          <w:sz w:val="20"/>
          <w:szCs w:val="20"/>
        </w:rPr>
        <w:t xml:space="preserve">suficiente </w:t>
      </w:r>
      <w:r w:rsidR="00AD75CD" w:rsidRPr="0049090D">
        <w:rPr>
          <w:i/>
          <w:iCs/>
          <w:sz w:val="20"/>
          <w:szCs w:val="20"/>
        </w:rPr>
        <w:t>en</w:t>
      </w:r>
      <w:r w:rsidRPr="0049090D">
        <w:rPr>
          <w:i/>
          <w:iCs/>
          <w:sz w:val="20"/>
          <w:szCs w:val="20"/>
        </w:rPr>
        <w:t xml:space="preserve"> calidad de …………………………………………………….,</w:t>
      </w:r>
    </w:p>
    <w:p w14:paraId="39047F83" w14:textId="6DA83FE2" w:rsidR="00051C16" w:rsidRPr="0049090D" w:rsidRDefault="00051C16" w:rsidP="0042423E">
      <w:pPr>
        <w:spacing w:after="120" w:line="276" w:lineRule="auto"/>
        <w:jc w:val="both"/>
        <w:rPr>
          <w:rFonts w:cstheme="minorHAnsi"/>
          <w:sz w:val="20"/>
          <w:szCs w:val="20"/>
        </w:rPr>
      </w:pPr>
      <w:r w:rsidRPr="0049090D">
        <w:rPr>
          <w:rFonts w:cstheme="minorHAnsi"/>
          <w:sz w:val="20"/>
          <w:szCs w:val="20"/>
        </w:rPr>
        <w:t>DECLARA</w:t>
      </w:r>
      <w:r w:rsidR="00D1771F" w:rsidRPr="0049090D">
        <w:rPr>
          <w:rFonts w:cstheme="minorHAnsi"/>
          <w:sz w:val="20"/>
          <w:szCs w:val="20"/>
        </w:rPr>
        <w:t xml:space="preserve"> BAJO SU RESPONSABILIDAD:</w:t>
      </w:r>
    </w:p>
    <w:p w14:paraId="141B806A" w14:textId="26225089" w:rsidR="006E6F06" w:rsidRPr="0049090D" w:rsidRDefault="006E6F06" w:rsidP="0042423E">
      <w:pPr>
        <w:spacing w:after="120" w:line="276" w:lineRule="auto"/>
        <w:jc w:val="both"/>
        <w:rPr>
          <w:rFonts w:ascii="Calibri" w:eastAsia="Arial" w:hAnsi="Calibri" w:cs="Calibri"/>
          <w:sz w:val="20"/>
          <w:szCs w:val="20"/>
        </w:rPr>
      </w:pPr>
      <w:r w:rsidRPr="0049090D">
        <w:rPr>
          <w:rFonts w:ascii="Calibri" w:eastAsia="Arial" w:hAnsi="Calibri" w:cs="Calibri"/>
          <w:sz w:val="20"/>
          <w:szCs w:val="20"/>
        </w:rPr>
        <w:t xml:space="preserve">Que la entidad solicitante a la cual </w:t>
      </w:r>
      <w:r w:rsidR="00532FA3" w:rsidRPr="0049090D">
        <w:rPr>
          <w:rFonts w:ascii="Calibri" w:eastAsia="Arial" w:hAnsi="Calibri" w:cs="Calibri"/>
          <w:sz w:val="20"/>
          <w:szCs w:val="20"/>
        </w:rPr>
        <w:t>representa</w:t>
      </w:r>
      <w:r w:rsidRPr="0049090D">
        <w:rPr>
          <w:rFonts w:ascii="Calibri" w:eastAsia="Arial" w:hAnsi="Calibri" w:cs="Calibri"/>
          <w:sz w:val="20"/>
          <w:szCs w:val="20"/>
        </w:rPr>
        <w:t xml:space="preserve"> </w:t>
      </w:r>
      <w:r w:rsidR="00670438" w:rsidRPr="0049090D">
        <w:rPr>
          <w:rFonts w:ascii="Calibri" w:eastAsia="Arial" w:hAnsi="Calibri" w:cs="Calibri"/>
          <w:sz w:val="20"/>
          <w:szCs w:val="20"/>
        </w:rPr>
        <w:t>ha presentado solicitud para el proyecto arriba indicado y éste cumple lo siguiente</w:t>
      </w:r>
      <w:r w:rsidRPr="0049090D">
        <w:rPr>
          <w:rFonts w:ascii="Calibri" w:eastAsia="Arial" w:hAnsi="Calibri" w:cs="Calibri"/>
          <w:sz w:val="20"/>
          <w:szCs w:val="20"/>
        </w:rPr>
        <w:t>:</w:t>
      </w:r>
    </w:p>
    <w:p w14:paraId="4BC79574" w14:textId="290AF6AB" w:rsidR="00FB4B2E" w:rsidRPr="0049090D" w:rsidRDefault="00051C16" w:rsidP="0042423E">
      <w:pPr>
        <w:spacing w:after="120" w:line="276" w:lineRule="auto"/>
        <w:jc w:val="both"/>
        <w:rPr>
          <w:rFonts w:cstheme="minorHAnsi"/>
          <w:sz w:val="20"/>
          <w:szCs w:val="20"/>
        </w:rPr>
      </w:pPr>
      <w:r w:rsidRPr="0049090D">
        <w:rPr>
          <w:rFonts w:cstheme="minorHAnsi"/>
          <w:b/>
          <w:sz w:val="20"/>
          <w:szCs w:val="20"/>
        </w:rPr>
        <w:t>A.</w:t>
      </w:r>
      <w:r w:rsidRPr="0049090D">
        <w:rPr>
          <w:rFonts w:cstheme="minorHAnsi"/>
          <w:sz w:val="20"/>
          <w:szCs w:val="20"/>
        </w:rPr>
        <w:t xml:space="preserve"> </w:t>
      </w:r>
      <w:r w:rsidRPr="0049090D">
        <w:rPr>
          <w:rFonts w:cstheme="minorHAnsi"/>
          <w:b/>
          <w:sz w:val="20"/>
          <w:szCs w:val="20"/>
        </w:rPr>
        <w:t xml:space="preserve">Las actividades que se desarrollan en </w:t>
      </w:r>
      <w:r w:rsidR="00400AC1" w:rsidRPr="0049090D">
        <w:rPr>
          <w:rFonts w:cstheme="minorHAnsi"/>
          <w:b/>
          <w:sz w:val="20"/>
          <w:szCs w:val="20"/>
        </w:rPr>
        <w:t>el proyecto para el que se solicita subvención</w:t>
      </w:r>
      <w:r w:rsidRPr="0049090D">
        <w:rPr>
          <w:rFonts w:cstheme="minorHAnsi"/>
          <w:b/>
          <w:sz w:val="20"/>
          <w:szCs w:val="20"/>
        </w:rPr>
        <w:t xml:space="preserve"> no ocasiona</w:t>
      </w:r>
      <w:r w:rsidR="00400AC1" w:rsidRPr="0049090D">
        <w:rPr>
          <w:rFonts w:cstheme="minorHAnsi"/>
          <w:b/>
          <w:sz w:val="20"/>
          <w:szCs w:val="20"/>
        </w:rPr>
        <w:t>rá</w:t>
      </w:r>
      <w:r w:rsidRPr="0049090D">
        <w:rPr>
          <w:rFonts w:cstheme="minorHAnsi"/>
          <w:b/>
          <w:sz w:val="20"/>
          <w:szCs w:val="20"/>
        </w:rPr>
        <w:t>n un perjuicio significativo</w:t>
      </w:r>
      <w:r w:rsidR="00FB4B2E" w:rsidRPr="0049090D">
        <w:rPr>
          <w:rFonts w:cstheme="minorHAnsi"/>
          <w:sz w:val="20"/>
          <w:szCs w:val="20"/>
        </w:rPr>
        <w:t xml:space="preserve"> </w:t>
      </w:r>
      <w:r w:rsidRPr="0049090D">
        <w:rPr>
          <w:rFonts w:cstheme="minorHAnsi"/>
          <w:sz w:val="20"/>
          <w:szCs w:val="20"/>
        </w:rPr>
        <w:t xml:space="preserve">a los siguientes objetivos medioambientales, según el artículo 17 del </w:t>
      </w:r>
      <w:hyperlink r:id="rId7" w:history="1">
        <w:r w:rsidRPr="0049090D">
          <w:rPr>
            <w:rStyle w:val="Hipervnculo"/>
            <w:rFonts w:cstheme="minorHAnsi"/>
            <w:sz w:val="20"/>
            <w:szCs w:val="20"/>
          </w:rPr>
          <w:t>Reglamento</w:t>
        </w:r>
        <w:r w:rsidR="00FB4B2E" w:rsidRPr="0049090D">
          <w:rPr>
            <w:rStyle w:val="Hipervnculo"/>
            <w:rFonts w:cstheme="minorHAnsi"/>
            <w:sz w:val="20"/>
            <w:szCs w:val="20"/>
          </w:rPr>
          <w:t xml:space="preserve"> </w:t>
        </w:r>
        <w:r w:rsidRPr="0049090D">
          <w:rPr>
            <w:rStyle w:val="Hipervnculo"/>
            <w:rFonts w:cstheme="minorHAnsi"/>
            <w:sz w:val="20"/>
            <w:szCs w:val="20"/>
          </w:rPr>
          <w:t>(UE) 2020/852</w:t>
        </w:r>
      </w:hyperlink>
      <w:r w:rsidRPr="0049090D">
        <w:rPr>
          <w:rFonts w:cstheme="minorHAnsi"/>
          <w:sz w:val="20"/>
          <w:szCs w:val="20"/>
        </w:rPr>
        <w:t xml:space="preserve"> relativo al establecimiento de un marco para facilitar las</w:t>
      </w:r>
      <w:r w:rsidR="00FB4B2E" w:rsidRPr="0049090D">
        <w:rPr>
          <w:rFonts w:cstheme="minorHAnsi"/>
          <w:sz w:val="20"/>
          <w:szCs w:val="20"/>
        </w:rPr>
        <w:t xml:space="preserve"> </w:t>
      </w:r>
      <w:r w:rsidRPr="0049090D">
        <w:rPr>
          <w:rFonts w:cstheme="minorHAnsi"/>
          <w:sz w:val="20"/>
          <w:szCs w:val="20"/>
        </w:rPr>
        <w:t>inversiones sostenibles mediante la implantación de un sistema de clasificación (o</w:t>
      </w:r>
      <w:r w:rsidR="00FB4B2E" w:rsidRPr="0049090D">
        <w:rPr>
          <w:rFonts w:cstheme="minorHAnsi"/>
          <w:sz w:val="20"/>
          <w:szCs w:val="20"/>
        </w:rPr>
        <w:t xml:space="preserve"> </w:t>
      </w:r>
      <w:r w:rsidRPr="0049090D">
        <w:rPr>
          <w:rFonts w:cstheme="minorHAnsi"/>
          <w:sz w:val="20"/>
          <w:szCs w:val="20"/>
        </w:rPr>
        <w:t>«taxonomía») de las actividades económicas medioambientalmente sostenibles:</w:t>
      </w:r>
    </w:p>
    <w:p w14:paraId="42BD6E5D"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1. Mitigación del cambio climático</w:t>
      </w:r>
    </w:p>
    <w:p w14:paraId="783FBCD9"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2. Adaptación al cambio climático</w:t>
      </w:r>
    </w:p>
    <w:p w14:paraId="403CD395" w14:textId="77777777" w:rsidR="00FB4B2E" w:rsidRPr="0049090D" w:rsidRDefault="00051C16" w:rsidP="00317CF7">
      <w:pPr>
        <w:spacing w:after="0" w:line="276" w:lineRule="auto"/>
        <w:ind w:left="284"/>
        <w:jc w:val="both"/>
        <w:rPr>
          <w:rFonts w:cstheme="minorHAnsi"/>
          <w:sz w:val="20"/>
          <w:szCs w:val="20"/>
        </w:rPr>
      </w:pPr>
      <w:r w:rsidRPr="0049090D">
        <w:rPr>
          <w:rFonts w:cstheme="minorHAnsi"/>
          <w:sz w:val="20"/>
          <w:szCs w:val="20"/>
        </w:rPr>
        <w:t>3. Uso sostenible y protección de los recursos hídricos y marinos</w:t>
      </w:r>
      <w:r w:rsidR="00FB4B2E" w:rsidRPr="0049090D">
        <w:rPr>
          <w:rFonts w:cstheme="minorHAnsi"/>
          <w:sz w:val="20"/>
          <w:szCs w:val="20"/>
        </w:rPr>
        <w:t>.</w:t>
      </w:r>
    </w:p>
    <w:p w14:paraId="788DD39E" w14:textId="77777777" w:rsidR="00FB4B2E" w:rsidRPr="0049090D" w:rsidRDefault="00051C16" w:rsidP="00317CF7">
      <w:pPr>
        <w:spacing w:after="0" w:line="276" w:lineRule="auto"/>
        <w:ind w:left="284"/>
        <w:jc w:val="both"/>
        <w:rPr>
          <w:rFonts w:cstheme="minorHAnsi"/>
          <w:sz w:val="20"/>
          <w:szCs w:val="20"/>
        </w:rPr>
      </w:pPr>
      <w:r w:rsidRPr="0049090D">
        <w:rPr>
          <w:rFonts w:cstheme="minorHAnsi"/>
          <w:sz w:val="20"/>
          <w:szCs w:val="20"/>
        </w:rPr>
        <w:t>4. Economía circular, incluidos la prevención y el reciclado de residuos</w:t>
      </w:r>
      <w:r w:rsidR="00FB4B2E" w:rsidRPr="0049090D">
        <w:rPr>
          <w:rFonts w:cstheme="minorHAnsi"/>
          <w:sz w:val="20"/>
          <w:szCs w:val="20"/>
        </w:rPr>
        <w:t>.</w:t>
      </w:r>
    </w:p>
    <w:p w14:paraId="73FC4217"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5. Prevención y control de la contaminación a la atmósfera, el agua o el suelo</w:t>
      </w:r>
      <w:r w:rsidR="00FB4B2E" w:rsidRPr="0049090D">
        <w:rPr>
          <w:rFonts w:cstheme="minorHAnsi"/>
          <w:sz w:val="20"/>
          <w:szCs w:val="20"/>
        </w:rPr>
        <w:t>.</w:t>
      </w:r>
    </w:p>
    <w:p w14:paraId="2F806990" w14:textId="77777777" w:rsidR="00051C16" w:rsidRDefault="00051C16" w:rsidP="00317CF7">
      <w:pPr>
        <w:spacing w:after="0" w:line="276" w:lineRule="auto"/>
        <w:ind w:left="284"/>
        <w:jc w:val="both"/>
        <w:rPr>
          <w:rFonts w:cstheme="minorHAnsi"/>
          <w:sz w:val="20"/>
          <w:szCs w:val="20"/>
        </w:rPr>
      </w:pPr>
      <w:r w:rsidRPr="0049090D">
        <w:rPr>
          <w:rFonts w:cstheme="minorHAnsi"/>
          <w:sz w:val="20"/>
          <w:szCs w:val="20"/>
        </w:rPr>
        <w:t>6. Protección y restauración de la biodiversidad y los ecosistemas</w:t>
      </w:r>
    </w:p>
    <w:p w14:paraId="2DB3CB61" w14:textId="77777777" w:rsidR="00317CF7" w:rsidRPr="0049090D" w:rsidRDefault="00317CF7" w:rsidP="00317CF7">
      <w:pPr>
        <w:spacing w:after="0" w:line="276" w:lineRule="auto"/>
        <w:ind w:left="284"/>
        <w:jc w:val="both"/>
        <w:rPr>
          <w:rFonts w:cstheme="minorHAnsi"/>
          <w:sz w:val="20"/>
          <w:szCs w:val="20"/>
        </w:rPr>
      </w:pPr>
    </w:p>
    <w:p w14:paraId="0082B066" w14:textId="687120EE" w:rsidR="00051C16" w:rsidRPr="0049090D" w:rsidRDefault="001367CE" w:rsidP="0042423E">
      <w:pPr>
        <w:spacing w:after="120" w:line="276" w:lineRule="auto"/>
        <w:jc w:val="both"/>
        <w:rPr>
          <w:rFonts w:cstheme="minorHAnsi"/>
          <w:sz w:val="20"/>
          <w:szCs w:val="20"/>
        </w:rPr>
      </w:pPr>
      <w:r w:rsidRPr="0049090D">
        <w:rPr>
          <w:rFonts w:cstheme="minorHAnsi"/>
          <w:b/>
          <w:sz w:val="20"/>
          <w:szCs w:val="20"/>
        </w:rPr>
        <w:t>B</w:t>
      </w:r>
      <w:r w:rsidR="00FB4B2E" w:rsidRPr="0049090D">
        <w:rPr>
          <w:rFonts w:cstheme="minorHAnsi"/>
          <w:b/>
          <w:sz w:val="20"/>
          <w:szCs w:val="20"/>
        </w:rPr>
        <w:t>.</w:t>
      </w:r>
      <w:r w:rsidR="00FB4B2E" w:rsidRPr="0049090D">
        <w:rPr>
          <w:rFonts w:cstheme="minorHAnsi"/>
          <w:sz w:val="20"/>
          <w:szCs w:val="20"/>
        </w:rPr>
        <w:t xml:space="preserve"> Las actividades que se desarrollan en el proyecto </w:t>
      </w:r>
      <w:r w:rsidR="00FB4B2E" w:rsidRPr="0049090D">
        <w:rPr>
          <w:rFonts w:cstheme="minorHAnsi"/>
          <w:b/>
          <w:sz w:val="20"/>
          <w:szCs w:val="20"/>
        </w:rPr>
        <w:t>cumplirán la normativa medioambiental</w:t>
      </w:r>
      <w:r w:rsidR="00FB4B2E" w:rsidRPr="0049090D">
        <w:rPr>
          <w:rFonts w:cstheme="minorHAnsi"/>
          <w:sz w:val="20"/>
          <w:szCs w:val="20"/>
        </w:rPr>
        <w:t xml:space="preserve"> vigente que resulte de aplicación.</w:t>
      </w:r>
    </w:p>
    <w:p w14:paraId="76BDCDDF" w14:textId="10BB6E37" w:rsidR="00FB4B2E" w:rsidRPr="0049090D" w:rsidRDefault="001367CE" w:rsidP="0042423E">
      <w:pPr>
        <w:spacing w:after="120" w:line="276" w:lineRule="auto"/>
        <w:jc w:val="both"/>
        <w:rPr>
          <w:rFonts w:cstheme="minorHAnsi"/>
          <w:sz w:val="20"/>
          <w:szCs w:val="20"/>
        </w:rPr>
      </w:pPr>
      <w:r w:rsidRPr="0049090D">
        <w:rPr>
          <w:rFonts w:cstheme="minorHAnsi"/>
          <w:b/>
          <w:bCs/>
          <w:sz w:val="20"/>
          <w:szCs w:val="20"/>
        </w:rPr>
        <w:t>C</w:t>
      </w:r>
      <w:r w:rsidR="00FB4B2E" w:rsidRPr="0049090D">
        <w:rPr>
          <w:rFonts w:cstheme="minorHAnsi"/>
          <w:sz w:val="20"/>
          <w:szCs w:val="20"/>
        </w:rPr>
        <w:t xml:space="preserve">. Las actividades que se desarrollan </w:t>
      </w:r>
      <w:r w:rsidR="00FB4B2E" w:rsidRPr="0049090D">
        <w:rPr>
          <w:rFonts w:cstheme="minorHAnsi"/>
          <w:b/>
          <w:sz w:val="20"/>
          <w:szCs w:val="20"/>
        </w:rPr>
        <w:t>no causan efectos directos sobre el medioambiente, ni efectos indirectos primarios en todo su ciclo de vida</w:t>
      </w:r>
      <w:r w:rsidR="00FB4B2E" w:rsidRPr="0049090D">
        <w:rPr>
          <w:rFonts w:cstheme="minorHAnsi"/>
          <w:sz w:val="20"/>
          <w:szCs w:val="20"/>
        </w:rPr>
        <w:t xml:space="preserve">, entendiendo como tales aquéllos que pudieran materializarse tras su finalización, una vez realizada la actividad. </w:t>
      </w:r>
    </w:p>
    <w:p w14:paraId="50701AB3" w14:textId="21EAF02C" w:rsidR="00A71881" w:rsidRPr="0049090D" w:rsidRDefault="001367CE" w:rsidP="0042423E">
      <w:pPr>
        <w:spacing w:after="120" w:line="276" w:lineRule="auto"/>
        <w:jc w:val="both"/>
        <w:rPr>
          <w:rFonts w:cstheme="minorHAnsi"/>
          <w:bCs/>
          <w:sz w:val="20"/>
          <w:szCs w:val="20"/>
        </w:rPr>
      </w:pPr>
      <w:r w:rsidRPr="0049090D">
        <w:rPr>
          <w:rFonts w:cstheme="minorHAnsi"/>
          <w:b/>
          <w:sz w:val="20"/>
          <w:szCs w:val="20"/>
        </w:rPr>
        <w:t>D</w:t>
      </w:r>
      <w:r w:rsidR="00583EBE" w:rsidRPr="0049090D">
        <w:rPr>
          <w:rFonts w:cstheme="minorHAnsi"/>
          <w:b/>
          <w:sz w:val="20"/>
          <w:szCs w:val="20"/>
        </w:rPr>
        <w:t>.</w:t>
      </w:r>
      <w:r w:rsidR="00583EBE" w:rsidRPr="0049090D">
        <w:rPr>
          <w:rFonts w:cstheme="minorHAnsi"/>
          <w:bCs/>
          <w:sz w:val="20"/>
          <w:szCs w:val="20"/>
        </w:rPr>
        <w:t xml:space="preserve"> En el caso de que </w:t>
      </w:r>
      <w:r w:rsidR="00EC3ECC" w:rsidRPr="0049090D">
        <w:rPr>
          <w:rFonts w:cstheme="minorHAnsi"/>
          <w:bCs/>
          <w:sz w:val="20"/>
          <w:szCs w:val="20"/>
        </w:rPr>
        <w:t>esta entidad sea beneficiaria</w:t>
      </w:r>
      <w:r w:rsidR="00583EBE" w:rsidRPr="0049090D">
        <w:rPr>
          <w:rFonts w:cstheme="minorHAnsi"/>
          <w:bCs/>
          <w:sz w:val="20"/>
          <w:szCs w:val="20"/>
        </w:rPr>
        <w:t xml:space="preserve"> de </w:t>
      </w:r>
      <w:r w:rsidR="00EC3ECC" w:rsidRPr="0049090D">
        <w:rPr>
          <w:rFonts w:cstheme="minorHAnsi"/>
          <w:bCs/>
          <w:sz w:val="20"/>
          <w:szCs w:val="20"/>
        </w:rPr>
        <w:t>ayuda para el proyecto</w:t>
      </w:r>
      <w:r w:rsidR="00583EBE" w:rsidRPr="0049090D">
        <w:rPr>
          <w:rFonts w:cstheme="minorHAnsi"/>
          <w:bCs/>
          <w:sz w:val="20"/>
          <w:szCs w:val="20"/>
        </w:rPr>
        <w:t xml:space="preserve"> </w:t>
      </w:r>
      <w:r w:rsidR="00EC3ECC" w:rsidRPr="0049090D">
        <w:rPr>
          <w:rFonts w:cstheme="minorHAnsi"/>
          <w:bCs/>
          <w:sz w:val="20"/>
          <w:szCs w:val="20"/>
        </w:rPr>
        <w:t xml:space="preserve">de referencia, </w:t>
      </w:r>
      <w:r w:rsidR="00583EBE" w:rsidRPr="0049090D">
        <w:rPr>
          <w:rFonts w:cstheme="minorHAnsi"/>
          <w:bCs/>
          <w:sz w:val="20"/>
          <w:szCs w:val="20"/>
        </w:rPr>
        <w:t xml:space="preserve">se compromete a declarar en fase </w:t>
      </w:r>
      <w:r w:rsidR="00EC3ECC" w:rsidRPr="0049090D">
        <w:rPr>
          <w:rFonts w:cstheme="minorHAnsi"/>
          <w:bCs/>
          <w:sz w:val="20"/>
          <w:szCs w:val="20"/>
        </w:rPr>
        <w:t xml:space="preserve">de </w:t>
      </w:r>
      <w:r w:rsidR="00583EBE" w:rsidRPr="0049090D">
        <w:rPr>
          <w:rFonts w:cstheme="minorHAnsi"/>
          <w:bCs/>
          <w:sz w:val="20"/>
          <w:szCs w:val="20"/>
        </w:rPr>
        <w:t xml:space="preserve">justificación si ha </w:t>
      </w:r>
      <w:r w:rsidR="007473C3" w:rsidRPr="0049090D">
        <w:rPr>
          <w:rFonts w:cstheme="minorHAnsi"/>
          <w:bCs/>
          <w:sz w:val="20"/>
          <w:szCs w:val="20"/>
        </w:rPr>
        <w:t xml:space="preserve">habido cambios significativos en la realización del proyecto que puedan suponer alteraciones en el cumplimiento </w:t>
      </w:r>
      <w:r w:rsidR="00BC2DCF" w:rsidRPr="0049090D">
        <w:rPr>
          <w:rFonts w:cstheme="minorHAnsi"/>
          <w:bCs/>
          <w:sz w:val="20"/>
          <w:szCs w:val="20"/>
        </w:rPr>
        <w:t>del principio DNSH respecto a los datos presentados en la solicitud</w:t>
      </w:r>
      <w:r w:rsidR="00E67BA7" w:rsidRPr="0049090D">
        <w:rPr>
          <w:rFonts w:cstheme="minorHAnsi"/>
          <w:bCs/>
          <w:sz w:val="20"/>
          <w:szCs w:val="20"/>
        </w:rPr>
        <w:t>, así como a</w:t>
      </w:r>
      <w:r w:rsidR="00EC3ECC" w:rsidRPr="0049090D">
        <w:rPr>
          <w:rFonts w:cstheme="minorHAnsi"/>
          <w:bCs/>
          <w:sz w:val="20"/>
          <w:szCs w:val="20"/>
        </w:rPr>
        <w:t xml:space="preserve"> la aportación </w:t>
      </w:r>
      <w:r w:rsidR="00BC2DCF" w:rsidRPr="0049090D">
        <w:rPr>
          <w:rFonts w:cstheme="minorHAnsi"/>
          <w:bCs/>
          <w:sz w:val="20"/>
          <w:szCs w:val="20"/>
        </w:rPr>
        <w:t xml:space="preserve">de un certificado de cumplimiento </w:t>
      </w:r>
      <w:r w:rsidR="00E67BA7" w:rsidRPr="0049090D">
        <w:rPr>
          <w:rFonts w:cstheme="minorHAnsi"/>
          <w:bCs/>
          <w:sz w:val="20"/>
          <w:szCs w:val="20"/>
        </w:rPr>
        <w:t xml:space="preserve">emitido </w:t>
      </w:r>
      <w:r w:rsidR="00BC2DCF" w:rsidRPr="0049090D">
        <w:rPr>
          <w:rFonts w:cstheme="minorHAnsi"/>
          <w:bCs/>
          <w:sz w:val="20"/>
          <w:szCs w:val="20"/>
        </w:rPr>
        <w:t xml:space="preserve">por parte de una </w:t>
      </w:r>
      <w:r w:rsidR="00EC3ECC" w:rsidRPr="0049090D">
        <w:rPr>
          <w:rFonts w:cstheme="minorHAnsi"/>
          <w:bCs/>
          <w:sz w:val="20"/>
          <w:szCs w:val="20"/>
        </w:rPr>
        <w:t>entidad</w:t>
      </w:r>
      <w:r w:rsidR="00BC2DCF" w:rsidRPr="0049090D">
        <w:rPr>
          <w:rFonts w:cstheme="minorHAnsi"/>
          <w:bCs/>
          <w:sz w:val="20"/>
          <w:szCs w:val="20"/>
        </w:rPr>
        <w:t xml:space="preserve"> acreditada</w:t>
      </w:r>
      <w:r w:rsidR="00EC3ECC" w:rsidRPr="0049090D">
        <w:rPr>
          <w:rFonts w:cstheme="minorHAnsi"/>
          <w:bCs/>
          <w:sz w:val="20"/>
          <w:szCs w:val="20"/>
        </w:rPr>
        <w:t xml:space="preserve"> si </w:t>
      </w:r>
      <w:r w:rsidR="000334AE" w:rsidRPr="0049090D">
        <w:rPr>
          <w:rFonts w:cstheme="minorHAnsi"/>
          <w:bCs/>
          <w:sz w:val="20"/>
          <w:szCs w:val="20"/>
        </w:rPr>
        <w:t>éste</w:t>
      </w:r>
      <w:r w:rsidR="00E67BA7" w:rsidRPr="0049090D">
        <w:rPr>
          <w:rFonts w:cstheme="minorHAnsi"/>
          <w:bCs/>
          <w:sz w:val="20"/>
          <w:szCs w:val="20"/>
        </w:rPr>
        <w:t xml:space="preserve"> le</w:t>
      </w:r>
      <w:r w:rsidR="00EC3ECC" w:rsidRPr="0049090D">
        <w:rPr>
          <w:rFonts w:cstheme="minorHAnsi"/>
          <w:bCs/>
          <w:sz w:val="20"/>
          <w:szCs w:val="20"/>
        </w:rPr>
        <w:t xml:space="preserve"> fuera requerido por el IVACE</w:t>
      </w:r>
      <w:r w:rsidR="00BC2DCF" w:rsidRPr="0049090D">
        <w:rPr>
          <w:rFonts w:cstheme="minorHAnsi"/>
          <w:bCs/>
          <w:sz w:val="20"/>
          <w:szCs w:val="20"/>
        </w:rPr>
        <w:t>.</w:t>
      </w:r>
    </w:p>
    <w:p w14:paraId="5D8E3E02" w14:textId="73989326" w:rsidR="006E6F06" w:rsidRPr="0049090D" w:rsidRDefault="001367CE" w:rsidP="0042423E">
      <w:pPr>
        <w:spacing w:before="120" w:afterLines="120" w:after="288" w:line="276" w:lineRule="auto"/>
        <w:jc w:val="both"/>
        <w:rPr>
          <w:rFonts w:ascii="Calibri" w:eastAsia="Arial" w:hAnsi="Calibri" w:cs="Calibri"/>
          <w:sz w:val="20"/>
          <w:szCs w:val="20"/>
        </w:rPr>
      </w:pPr>
      <w:r w:rsidRPr="0049090D">
        <w:rPr>
          <w:rFonts w:ascii="Calibri" w:eastAsia="Arial" w:hAnsi="Calibri" w:cs="Calibri"/>
          <w:b/>
          <w:bCs/>
          <w:sz w:val="20"/>
          <w:szCs w:val="20"/>
        </w:rPr>
        <w:t>E</w:t>
      </w:r>
      <w:r w:rsidR="007E320E" w:rsidRPr="0049090D">
        <w:rPr>
          <w:rFonts w:ascii="Calibri" w:eastAsia="Arial" w:hAnsi="Calibri" w:cs="Calibri"/>
          <w:b/>
          <w:bCs/>
          <w:sz w:val="20"/>
          <w:szCs w:val="20"/>
        </w:rPr>
        <w:t>.</w:t>
      </w:r>
      <w:r w:rsidR="007E320E" w:rsidRPr="0049090D">
        <w:rPr>
          <w:rFonts w:ascii="Calibri" w:eastAsia="Arial" w:hAnsi="Calibri" w:cs="Calibri"/>
          <w:sz w:val="20"/>
          <w:szCs w:val="20"/>
        </w:rPr>
        <w:t xml:space="preserve"> Ser conocedor de que e</w:t>
      </w:r>
      <w:r w:rsidR="006E6F06" w:rsidRPr="0049090D">
        <w:rPr>
          <w:rFonts w:ascii="Calibri" w:eastAsia="Arial" w:hAnsi="Calibri" w:cs="Calibri"/>
          <w:sz w:val="20"/>
          <w:szCs w:val="20"/>
        </w:rPr>
        <w:t>l incumplimiento de alguno de los requisitos establecido</w:t>
      </w:r>
      <w:r w:rsidR="0073645D" w:rsidRPr="0049090D">
        <w:rPr>
          <w:rFonts w:ascii="Calibri" w:eastAsia="Arial" w:hAnsi="Calibri" w:cs="Calibri"/>
          <w:sz w:val="20"/>
          <w:szCs w:val="20"/>
        </w:rPr>
        <w:t>s</w:t>
      </w:r>
      <w:r w:rsidR="006E6F06" w:rsidRPr="0049090D">
        <w:rPr>
          <w:rFonts w:ascii="Calibri" w:eastAsia="Arial" w:hAnsi="Calibri" w:cs="Calibri"/>
          <w:sz w:val="20"/>
          <w:szCs w:val="20"/>
        </w:rPr>
        <w:t xml:space="preserve"> en la presente declaración dará, previo el oportuno procedimiento de reintegro, a la obligación de devolver las ayudas percibidas y los intereses de demora correspondientes.</w:t>
      </w:r>
    </w:p>
    <w:p w14:paraId="49BF0290" w14:textId="4FC0BFB9" w:rsidR="00020F77" w:rsidRDefault="00020F77" w:rsidP="0042423E">
      <w:pPr>
        <w:pStyle w:val="Prrafodelista"/>
        <w:spacing w:after="120" w:line="276" w:lineRule="auto"/>
        <w:ind w:left="714"/>
        <w:jc w:val="center"/>
        <w:rPr>
          <w:sz w:val="20"/>
          <w:szCs w:val="20"/>
        </w:rPr>
      </w:pPr>
      <w:r w:rsidRPr="0049090D">
        <w:rPr>
          <w:sz w:val="20"/>
          <w:szCs w:val="20"/>
        </w:rPr>
        <w:t xml:space="preserve">En ……………………………… a … de …………………… de </w:t>
      </w:r>
      <w:r w:rsidR="00312AE6" w:rsidRPr="0049090D">
        <w:rPr>
          <w:sz w:val="20"/>
          <w:szCs w:val="20"/>
        </w:rPr>
        <w:t>……</w:t>
      </w:r>
      <w:r w:rsidRPr="0049090D">
        <w:rPr>
          <w:sz w:val="20"/>
          <w:szCs w:val="20"/>
        </w:rPr>
        <w:t>.</w:t>
      </w:r>
    </w:p>
    <w:p w14:paraId="041A8B62" w14:textId="77777777" w:rsidR="0049090D" w:rsidRDefault="0049090D" w:rsidP="0042423E">
      <w:pPr>
        <w:pStyle w:val="Prrafodelista"/>
        <w:spacing w:after="120" w:line="276" w:lineRule="auto"/>
        <w:ind w:left="714"/>
        <w:jc w:val="center"/>
        <w:rPr>
          <w:sz w:val="20"/>
          <w:szCs w:val="20"/>
        </w:rPr>
      </w:pPr>
    </w:p>
    <w:p w14:paraId="43920E15" w14:textId="77777777" w:rsidR="0049090D" w:rsidRDefault="0049090D" w:rsidP="0042423E">
      <w:pPr>
        <w:pStyle w:val="Prrafodelista"/>
        <w:spacing w:after="120" w:line="276" w:lineRule="auto"/>
        <w:ind w:left="714"/>
        <w:jc w:val="center"/>
        <w:rPr>
          <w:sz w:val="20"/>
          <w:szCs w:val="20"/>
        </w:rPr>
      </w:pPr>
    </w:p>
    <w:p w14:paraId="2504C02C" w14:textId="77777777" w:rsidR="0049090D" w:rsidRDefault="0049090D" w:rsidP="0042423E">
      <w:pPr>
        <w:pStyle w:val="Prrafodelista"/>
        <w:spacing w:after="120" w:line="276" w:lineRule="auto"/>
        <w:ind w:left="714"/>
        <w:jc w:val="center"/>
        <w:rPr>
          <w:sz w:val="20"/>
          <w:szCs w:val="20"/>
        </w:rPr>
      </w:pPr>
    </w:p>
    <w:p w14:paraId="22588D0C" w14:textId="77777777" w:rsidR="0049090D" w:rsidRPr="0049090D" w:rsidRDefault="0049090D" w:rsidP="0042423E">
      <w:pPr>
        <w:pStyle w:val="Prrafodelista"/>
        <w:spacing w:after="120" w:line="276" w:lineRule="auto"/>
        <w:ind w:left="714"/>
        <w:jc w:val="center"/>
        <w:rPr>
          <w:sz w:val="20"/>
          <w:szCs w:val="20"/>
        </w:rPr>
      </w:pPr>
    </w:p>
    <w:p w14:paraId="5F1B38B9" w14:textId="2EB51F76" w:rsidR="001C6FD6" w:rsidRPr="0049090D" w:rsidRDefault="00020F77" w:rsidP="001C6FD6">
      <w:pPr>
        <w:pStyle w:val="Prrafodelista"/>
        <w:spacing w:after="120" w:line="276" w:lineRule="auto"/>
        <w:ind w:left="714"/>
        <w:jc w:val="center"/>
        <w:rPr>
          <w:sz w:val="20"/>
          <w:szCs w:val="20"/>
        </w:rPr>
      </w:pPr>
      <w:r w:rsidRPr="0049090D">
        <w:rPr>
          <w:sz w:val="20"/>
          <w:szCs w:val="20"/>
        </w:rPr>
        <w:t>Persona con poder de representación suficiente</w:t>
      </w:r>
      <w:r w:rsidR="001C6FD6" w:rsidRPr="0049090D">
        <w:rPr>
          <w:sz w:val="20"/>
          <w:szCs w:val="20"/>
        </w:rPr>
        <w:br w:type="page"/>
      </w:r>
    </w:p>
    <w:p w14:paraId="33A6B09C" w14:textId="77777777" w:rsidR="000139B0" w:rsidRPr="0049090D" w:rsidRDefault="000139B0" w:rsidP="006832D8">
      <w:pPr>
        <w:jc w:val="center"/>
        <w:rPr>
          <w:b/>
          <w:bCs/>
          <w:sz w:val="20"/>
          <w:szCs w:val="20"/>
        </w:rPr>
        <w:sectPr w:rsidR="000139B0" w:rsidRPr="0049090D" w:rsidSect="0049090D">
          <w:headerReference w:type="default" r:id="rId8"/>
          <w:pgSz w:w="11906" w:h="16838" w:code="9"/>
          <w:pgMar w:top="1134" w:right="1134" w:bottom="851" w:left="1134" w:header="567" w:footer="567" w:gutter="0"/>
          <w:cols w:space="708"/>
          <w:docGrid w:linePitch="360"/>
        </w:sectPr>
      </w:pPr>
    </w:p>
    <w:p w14:paraId="3BA2A6A8" w14:textId="77777777" w:rsidR="00656CAD" w:rsidRDefault="00656CAD" w:rsidP="00656CAD">
      <w:pPr>
        <w:spacing w:after="0"/>
        <w:jc w:val="center"/>
        <w:rPr>
          <w:b/>
          <w:bCs/>
          <w:sz w:val="20"/>
          <w:szCs w:val="20"/>
        </w:rPr>
      </w:pPr>
      <w:r w:rsidRPr="001143A3">
        <w:rPr>
          <w:b/>
          <w:bCs/>
          <w:sz w:val="20"/>
          <w:szCs w:val="20"/>
        </w:rPr>
        <w:lastRenderedPageBreak/>
        <w:t>AUTOEVALUACIÓN DE CUMPLIMIENTO DEL PRINCIPIO DE NO CAUSAR PERJUICIO SIGNIFICATIVO AL MEDIOAMBIENTE (DNSH)</w:t>
      </w:r>
    </w:p>
    <w:p w14:paraId="69E05FF5" w14:textId="77777777" w:rsidR="00656CAD" w:rsidRPr="008D0D70" w:rsidRDefault="00656CAD" w:rsidP="00656CAD">
      <w:pPr>
        <w:jc w:val="center"/>
        <w:rPr>
          <w:b/>
          <w:bCs/>
          <w:sz w:val="20"/>
          <w:szCs w:val="20"/>
        </w:rPr>
      </w:pPr>
      <w:r w:rsidRPr="000E20AC">
        <w:rPr>
          <w:b/>
          <w:bCs/>
          <w:sz w:val="20"/>
          <w:szCs w:val="20"/>
        </w:rPr>
        <w:t>en el marco del Programa Operativo FEDER 2021-2027 de la Comunitat Valenciana</w:t>
      </w:r>
      <w:r w:rsidRPr="008D0D70">
        <w:rPr>
          <w:b/>
          <w:bCs/>
          <w:sz w:val="20"/>
          <w:szCs w:val="20"/>
        </w:rPr>
        <w:t xml:space="preserve">, prevista en el apartado de Evaluación ambiental del Programa Comunitat Valenciana FEDER 2021-27 del enlace </w:t>
      </w:r>
      <w:hyperlink r:id="rId9" w:history="1">
        <w:r w:rsidRPr="00BA23B8">
          <w:rPr>
            <w:rStyle w:val="Hipervnculo"/>
            <w:b/>
            <w:bCs/>
            <w:sz w:val="20"/>
            <w:szCs w:val="20"/>
          </w:rPr>
          <w:t>https://hisenda.gva.es/es/web/fons-europeus/2021-2027/feder/programacio</w:t>
        </w:r>
      </w:hyperlink>
    </w:p>
    <w:p w14:paraId="5AAD3CAC" w14:textId="20973661" w:rsidR="00E70E27" w:rsidRPr="001143A3" w:rsidRDefault="00E70E27" w:rsidP="00E70E27">
      <w:pPr>
        <w:jc w:val="center"/>
        <w:rPr>
          <w:b/>
          <w:bCs/>
          <w:sz w:val="20"/>
          <w:szCs w:val="20"/>
        </w:rPr>
      </w:pPr>
    </w:p>
    <w:p w14:paraId="68DC3FDD" w14:textId="12C9AC32" w:rsidR="0021565D" w:rsidRPr="00317CF7" w:rsidRDefault="00C77BD0" w:rsidP="0021565D">
      <w:pPr>
        <w:jc w:val="both"/>
        <w:rPr>
          <w:rFonts w:ascii="Calibri" w:eastAsia="Calibri" w:hAnsi="Calibri" w:cs="Times New Roman"/>
          <w:b/>
          <w:bCs/>
          <w:sz w:val="24"/>
          <w:szCs w:val="24"/>
          <w:u w:val="single"/>
        </w:rPr>
      </w:pPr>
      <w:r w:rsidRPr="00317CF7">
        <w:rPr>
          <w:rFonts w:ascii="Calibri" w:eastAsia="Calibri" w:hAnsi="Calibri" w:cs="Times New Roman"/>
          <w:b/>
          <w:bCs/>
          <w:sz w:val="24"/>
          <w:szCs w:val="24"/>
          <w:u w:val="single"/>
        </w:rPr>
        <w:t>Evaluación sustantiva</w:t>
      </w:r>
    </w:p>
    <w:p w14:paraId="7C7F3A7C" w14:textId="56DB8032" w:rsidR="00026F0D" w:rsidRPr="00317CF7" w:rsidRDefault="00317CF7" w:rsidP="00026F0D">
      <w:pPr>
        <w:jc w:val="both"/>
        <w:rPr>
          <w:rFonts w:ascii="Calibri" w:eastAsia="Calibri" w:hAnsi="Calibri" w:cs="Times New Roman"/>
        </w:rPr>
      </w:pPr>
      <w:r w:rsidRPr="00317CF7">
        <w:rPr>
          <w:rFonts w:ascii="Calibri" w:eastAsia="Calibri" w:hAnsi="Calibri" w:cs="Times New Roman"/>
          <w:b/>
          <w:bCs/>
        </w:rPr>
        <w:t>A</w:t>
      </w:r>
      <w:r w:rsidR="00026F0D" w:rsidRPr="00317CF7">
        <w:rPr>
          <w:rFonts w:ascii="Calibri" w:eastAsia="Calibri" w:hAnsi="Calibri" w:cs="Times New Roman"/>
          <w:b/>
          <w:bCs/>
        </w:rPr>
        <w:t>cción:</w:t>
      </w:r>
      <w:r w:rsidR="00026F0D" w:rsidRPr="00317CF7">
        <w:rPr>
          <w:rFonts w:ascii="Calibri" w:eastAsia="Calibri" w:hAnsi="Calibri" w:cs="Times New Roman"/>
        </w:rPr>
        <w:t xml:space="preserve"> PROYECTOS DE I+D EN TECNOLOGÍAS FUNDAMENTALES DESARROLLADOS POR LOS CENTROS TECNOLÓGICOS DE LA COMUNITAT VALENCIANA EN COLABORACIÓN CON EMPRESAS</w:t>
      </w:r>
      <w:r w:rsidRPr="00317CF7">
        <w:rPr>
          <w:rFonts w:ascii="Calibri" w:eastAsia="Calibri" w:hAnsi="Calibri" w:cs="Times New Roman"/>
        </w:rPr>
        <w:t xml:space="preserve"> (</w:t>
      </w:r>
      <w:r w:rsidR="00026F0D" w:rsidRPr="00317CF7">
        <w:rPr>
          <w:rFonts w:ascii="Calibri" w:eastAsia="Calibri" w:hAnsi="Calibri" w:cs="Times New Roman"/>
        </w:rPr>
        <w:t>Objetivo específico</w:t>
      </w:r>
      <w:r w:rsidRPr="00317CF7">
        <w:rPr>
          <w:rFonts w:ascii="Calibri" w:eastAsia="Calibri" w:hAnsi="Calibri" w:cs="Times New Roman"/>
        </w:rPr>
        <w:t xml:space="preserve"> </w:t>
      </w:r>
      <w:r w:rsidR="005D7D34">
        <w:rPr>
          <w:rFonts w:ascii="Calibri" w:eastAsia="Calibri" w:hAnsi="Calibri" w:cs="Times New Roman"/>
        </w:rPr>
        <w:t>2</w:t>
      </w:r>
      <w:r w:rsidR="00026F0D" w:rsidRPr="00317CF7">
        <w:rPr>
          <w:rFonts w:ascii="Calibri" w:eastAsia="Calibri" w:hAnsi="Calibri" w:cs="Times New Roman"/>
        </w:rPr>
        <w:t>.</w:t>
      </w:r>
      <w:r w:rsidR="005D7D34">
        <w:rPr>
          <w:rFonts w:ascii="Calibri" w:eastAsia="Calibri" w:hAnsi="Calibri" w:cs="Times New Roman"/>
        </w:rPr>
        <w:t>9</w:t>
      </w:r>
      <w:r w:rsidR="00026F0D" w:rsidRPr="00317CF7">
        <w:rPr>
          <w:rFonts w:ascii="Calibri" w:eastAsia="Calibri" w:hAnsi="Calibri" w:cs="Times New Roman"/>
        </w:rPr>
        <w:t>.</w:t>
      </w:r>
      <w:r w:rsidR="005D7D34">
        <w:rPr>
          <w:rFonts w:ascii="Calibri" w:eastAsia="Calibri" w:hAnsi="Calibri" w:cs="Times New Roman"/>
        </w:rPr>
        <w:t>2</w:t>
      </w:r>
      <w:r w:rsidRPr="00317CF7">
        <w:rPr>
          <w:rFonts w:ascii="Calibri" w:eastAsia="Calibri" w:hAnsi="Calibri" w:cs="Times New Roman"/>
        </w:rPr>
        <w:t>)</w:t>
      </w:r>
    </w:p>
    <w:p w14:paraId="6B9C2027" w14:textId="77777777" w:rsidR="005D7D34" w:rsidRPr="000C4FAD" w:rsidRDefault="00317CF7" w:rsidP="005D7D34">
      <w:pPr>
        <w:pStyle w:val="Standard"/>
        <w:tabs>
          <w:tab w:val="left" w:pos="567"/>
        </w:tabs>
        <w:jc w:val="both"/>
        <w:rPr>
          <w:rFonts w:asciiTheme="minorHAnsi" w:hAnsiTheme="minorHAnsi" w:cstheme="minorHAnsi"/>
          <w:sz w:val="22"/>
          <w:szCs w:val="22"/>
          <w:lang w:val="es-ES"/>
        </w:rPr>
      </w:pPr>
      <w:r w:rsidRPr="00317CF7">
        <w:rPr>
          <w:rFonts w:ascii="Calibri" w:eastAsia="Calibri" w:hAnsi="Calibri"/>
          <w:b/>
          <w:bCs/>
          <w:sz w:val="22"/>
          <w:szCs w:val="22"/>
        </w:rPr>
        <w:t xml:space="preserve">Actuación: </w:t>
      </w:r>
      <w:r w:rsidRPr="00317CF7">
        <w:rPr>
          <w:rFonts w:asciiTheme="minorHAnsi" w:hAnsiTheme="minorHAnsi" w:cstheme="minorHAnsi"/>
          <w:sz w:val="22"/>
          <w:szCs w:val="22"/>
          <w:lang w:val="es-ES_tradnl"/>
        </w:rPr>
        <w:t xml:space="preserve">Proyectos de I+D en tecnologías fundamentales en los ámbitos </w:t>
      </w:r>
      <w:r w:rsidR="005D7D34" w:rsidRPr="00192AB5">
        <w:rPr>
          <w:rFonts w:asciiTheme="minorHAnsi" w:hAnsiTheme="minorHAnsi" w:cstheme="minorHAnsi"/>
          <w:sz w:val="22"/>
          <w:szCs w:val="22"/>
          <w:lang w:val="es-ES"/>
        </w:rPr>
        <w:t>Tecnologías limpias y eficientes en el uso de los recursos.</w:t>
      </w:r>
    </w:p>
    <w:p w14:paraId="3FFD1AF7" w14:textId="77777777" w:rsidR="005D7D34" w:rsidRDefault="005D7D34" w:rsidP="006832D8">
      <w:pPr>
        <w:jc w:val="both"/>
        <w:rPr>
          <w:rFonts w:ascii="Calibri" w:eastAsia="Calibri" w:hAnsi="Calibri" w:cs="Times New Roman"/>
          <w:sz w:val="20"/>
          <w:szCs w:val="20"/>
        </w:rPr>
      </w:pPr>
    </w:p>
    <w:p w14:paraId="458088FF" w14:textId="22CD7B3A" w:rsidR="006832D8" w:rsidRDefault="003662C8" w:rsidP="006832D8">
      <w:pPr>
        <w:jc w:val="both"/>
        <w:rPr>
          <w:rFonts w:ascii="Calibri" w:eastAsia="Calibri" w:hAnsi="Calibri" w:cs="Times New Roman"/>
          <w:b/>
          <w:bCs/>
          <w:sz w:val="20"/>
          <w:szCs w:val="20"/>
        </w:rPr>
      </w:pPr>
      <w:r w:rsidRPr="0049090D">
        <w:rPr>
          <w:rFonts w:ascii="Calibri" w:eastAsia="Calibri" w:hAnsi="Calibri" w:cs="Times New Roman"/>
          <w:sz w:val="20"/>
          <w:szCs w:val="20"/>
        </w:rPr>
        <w:t>Se han identificado cuáles de los seis objetivos medioambientales requieren una evaluación sustantiva según el principio DNSH</w:t>
      </w:r>
      <w:r w:rsidR="00CE5633" w:rsidRPr="0049090D">
        <w:rPr>
          <w:rFonts w:ascii="Calibri" w:eastAsia="Calibri" w:hAnsi="Calibri" w:cs="Times New Roman"/>
          <w:b/>
          <w:bCs/>
          <w:sz w:val="20"/>
          <w:szCs w:val="20"/>
        </w:rPr>
        <w:t>.</w:t>
      </w:r>
      <w:r w:rsidR="00CE5633" w:rsidRPr="0049090D">
        <w:rPr>
          <w:rFonts w:ascii="Calibri" w:eastAsia="Calibri" w:hAnsi="Calibri" w:cs="Times New Roman"/>
          <w:sz w:val="20"/>
          <w:szCs w:val="20"/>
        </w:rPr>
        <w:t xml:space="preserve"> </w:t>
      </w:r>
      <w:r w:rsidR="0095354F" w:rsidRPr="0049090D">
        <w:rPr>
          <w:rFonts w:ascii="Calibri" w:eastAsia="Calibri" w:hAnsi="Calibri" w:cs="Times New Roman"/>
          <w:sz w:val="20"/>
          <w:szCs w:val="20"/>
        </w:rPr>
        <w:t xml:space="preserve">A fin de valorar que las actividades que se desarrollan en el proyecto, a lo largo de todo su ciclo de vida, incluyendo su ejecución y el impacto de sus resultados, para el que se solicita subvención no ocasionarán un perjuicio significativo a los objetivos medioambientales, </w:t>
      </w:r>
      <w:r w:rsidR="006832D8" w:rsidRPr="0049090D">
        <w:rPr>
          <w:rFonts w:ascii="Calibri" w:eastAsia="Calibri" w:hAnsi="Calibri" w:cs="Times New Roman"/>
          <w:sz w:val="20"/>
          <w:szCs w:val="20"/>
        </w:rPr>
        <w:t>debe</w:t>
      </w:r>
      <w:r w:rsidR="0095354F" w:rsidRPr="0049090D">
        <w:rPr>
          <w:rFonts w:ascii="Calibri" w:eastAsia="Calibri" w:hAnsi="Calibri" w:cs="Times New Roman"/>
          <w:sz w:val="20"/>
          <w:szCs w:val="20"/>
        </w:rPr>
        <w:t>rá</w:t>
      </w:r>
      <w:r w:rsidR="006832D8" w:rsidRPr="0049090D">
        <w:rPr>
          <w:rFonts w:ascii="Calibri" w:eastAsia="Calibri" w:hAnsi="Calibri" w:cs="Times New Roman"/>
          <w:sz w:val="20"/>
          <w:szCs w:val="20"/>
        </w:rPr>
        <w:t xml:space="preserve"> rellenar la siguiente autoevaluación. </w:t>
      </w:r>
      <w:bookmarkStart w:id="0" w:name="_Hlk129891048"/>
      <w:r w:rsidR="006832D8" w:rsidRPr="0049090D">
        <w:rPr>
          <w:rFonts w:ascii="Calibri" w:eastAsia="Calibri" w:hAnsi="Calibri" w:cs="Times New Roman"/>
          <w:sz w:val="20"/>
          <w:szCs w:val="20"/>
        </w:rPr>
        <w:t xml:space="preserve">Conteste si considera que el proyecto causaría un perjuicio significativo a alguno de los objetivos ambientales enumerados a continuación. </w:t>
      </w:r>
      <w:r w:rsidR="000562E0" w:rsidRPr="002A215C">
        <w:rPr>
          <w:rFonts w:ascii="Calibri" w:eastAsia="Calibri" w:hAnsi="Calibri" w:cs="Times New Roman"/>
          <w:b/>
          <w:bCs/>
          <w:sz w:val="20"/>
          <w:szCs w:val="20"/>
          <w:u w:val="single"/>
        </w:rPr>
        <w:t>S</w:t>
      </w:r>
      <w:r w:rsidR="00B8286E" w:rsidRPr="002A215C">
        <w:rPr>
          <w:rFonts w:ascii="Calibri" w:eastAsia="Calibri" w:hAnsi="Calibri" w:cs="Times New Roman"/>
          <w:b/>
          <w:bCs/>
          <w:sz w:val="20"/>
          <w:szCs w:val="20"/>
          <w:u w:val="single"/>
        </w:rPr>
        <w:t>ó</w:t>
      </w:r>
      <w:r w:rsidR="000562E0" w:rsidRPr="002A215C">
        <w:rPr>
          <w:rFonts w:ascii="Calibri" w:eastAsia="Calibri" w:hAnsi="Calibri" w:cs="Times New Roman"/>
          <w:b/>
          <w:bCs/>
          <w:sz w:val="20"/>
          <w:szCs w:val="20"/>
          <w:u w:val="single"/>
        </w:rPr>
        <w:t>lo serán elegibles los proyectos que sean conformes con el principio DNSH para todos los objetivos ambientales</w:t>
      </w:r>
      <w:r w:rsidR="000562E0" w:rsidRPr="0049090D">
        <w:rPr>
          <w:rFonts w:ascii="Calibri" w:eastAsia="Calibri" w:hAnsi="Calibri" w:cs="Times New Roman"/>
          <w:b/>
          <w:bCs/>
          <w:sz w:val="20"/>
          <w:szCs w:val="20"/>
        </w:rPr>
        <w:t>.</w:t>
      </w:r>
    </w:p>
    <w:p w14:paraId="15B07700" w14:textId="77777777" w:rsidR="00802172" w:rsidRPr="0049090D" w:rsidRDefault="00802172" w:rsidP="006832D8">
      <w:pPr>
        <w:jc w:val="both"/>
        <w:rPr>
          <w:rFonts w:ascii="Calibri" w:eastAsia="Calibri" w:hAnsi="Calibri" w:cs="Times New Roman"/>
          <w:sz w:val="20"/>
          <w:szCs w:val="20"/>
        </w:rPr>
      </w:pPr>
    </w:p>
    <w:tbl>
      <w:tblPr>
        <w:tblW w:w="15309" w:type="dxa"/>
        <w:jc w:val="center"/>
        <w:tblCellMar>
          <w:left w:w="70" w:type="dxa"/>
          <w:right w:w="70" w:type="dxa"/>
        </w:tblCellMar>
        <w:tblLook w:val="04A0" w:firstRow="1" w:lastRow="0" w:firstColumn="1" w:lastColumn="0" w:noHBand="0" w:noVBand="1"/>
      </w:tblPr>
      <w:tblGrid>
        <w:gridCol w:w="2733"/>
        <w:gridCol w:w="3329"/>
        <w:gridCol w:w="449"/>
        <w:gridCol w:w="493"/>
        <w:gridCol w:w="4202"/>
        <w:gridCol w:w="4103"/>
      </w:tblGrid>
      <w:tr w:rsidR="001A2DB4" w:rsidRPr="0049090D" w14:paraId="6D9F96AF" w14:textId="4FDD9793" w:rsidTr="00317CF7">
        <w:trPr>
          <w:trHeight w:hRule="exact" w:val="882"/>
          <w:tblHeader/>
          <w:jc w:val="center"/>
        </w:trPr>
        <w:tc>
          <w:tcPr>
            <w:tcW w:w="2733" w:type="dxa"/>
            <w:tcBorders>
              <w:top w:val="single" w:sz="4" w:space="0" w:color="auto"/>
              <w:left w:val="single" w:sz="4" w:space="0" w:color="auto"/>
              <w:bottom w:val="single" w:sz="4" w:space="0" w:color="auto"/>
              <w:right w:val="single" w:sz="4" w:space="0" w:color="auto"/>
            </w:tcBorders>
            <w:shd w:val="clear" w:color="auto" w:fill="F2F2F2"/>
            <w:vAlign w:val="center"/>
            <w:hideMark/>
          </w:tcPr>
          <w:bookmarkEnd w:id="0"/>
          <w:p w14:paraId="4141070D" w14:textId="77777777" w:rsidR="001A2DB4" w:rsidRPr="001A2DB4" w:rsidRDefault="001A2DB4" w:rsidP="00A617B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Objetivos medioambientales</w:t>
            </w:r>
          </w:p>
        </w:tc>
        <w:tc>
          <w:tcPr>
            <w:tcW w:w="3329" w:type="dxa"/>
            <w:tcBorders>
              <w:top w:val="single" w:sz="4" w:space="0" w:color="auto"/>
              <w:left w:val="nil"/>
              <w:bottom w:val="single" w:sz="4" w:space="0" w:color="auto"/>
              <w:right w:val="single" w:sz="4" w:space="0" w:color="auto"/>
            </w:tcBorders>
            <w:shd w:val="clear" w:color="auto" w:fill="F2F2F2"/>
            <w:vAlign w:val="center"/>
          </w:tcPr>
          <w:p w14:paraId="4D1B80C5" w14:textId="77777777" w:rsidR="001A2DB4" w:rsidRPr="001A2DB4" w:rsidRDefault="001A2DB4" w:rsidP="00A617BD">
            <w:pPr>
              <w:spacing w:after="0"/>
              <w:jc w:val="center"/>
              <w:rPr>
                <w:rFonts w:ascii="Calibri" w:eastAsia="Calibri" w:hAnsi="Calibri" w:cs="Calibri"/>
                <w:b/>
                <w:bCs/>
                <w:color w:val="000000"/>
                <w:sz w:val="18"/>
                <w:szCs w:val="18"/>
              </w:rPr>
            </w:pPr>
          </w:p>
        </w:tc>
        <w:tc>
          <w:tcPr>
            <w:tcW w:w="44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85982" w14:textId="4B0820E3" w:rsidR="001A2DB4" w:rsidRPr="001A2DB4" w:rsidRDefault="001A2DB4" w:rsidP="001A0E3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SÍ</w:t>
            </w:r>
          </w:p>
        </w:tc>
        <w:tc>
          <w:tcPr>
            <w:tcW w:w="493" w:type="dxa"/>
            <w:tcBorders>
              <w:top w:val="single" w:sz="4" w:space="0" w:color="auto"/>
              <w:left w:val="nil"/>
              <w:bottom w:val="single" w:sz="4" w:space="0" w:color="auto"/>
              <w:right w:val="single" w:sz="4" w:space="0" w:color="auto"/>
            </w:tcBorders>
            <w:shd w:val="clear" w:color="auto" w:fill="F2F2F2"/>
            <w:vAlign w:val="center"/>
            <w:hideMark/>
          </w:tcPr>
          <w:p w14:paraId="194EBDA0" w14:textId="6B96AA02" w:rsidR="001A2DB4" w:rsidRPr="001A2DB4" w:rsidRDefault="001A2DB4" w:rsidP="001A0E3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NO</w:t>
            </w:r>
          </w:p>
        </w:tc>
        <w:tc>
          <w:tcPr>
            <w:tcW w:w="4202" w:type="dxa"/>
            <w:tcBorders>
              <w:top w:val="single" w:sz="4" w:space="0" w:color="auto"/>
              <w:left w:val="nil"/>
              <w:bottom w:val="single" w:sz="4" w:space="0" w:color="auto"/>
              <w:right w:val="single" w:sz="4" w:space="0" w:color="auto"/>
            </w:tcBorders>
            <w:shd w:val="clear" w:color="auto" w:fill="F2F2F2"/>
            <w:vAlign w:val="center"/>
          </w:tcPr>
          <w:p w14:paraId="651C59A1" w14:textId="3CDE463B" w:rsidR="001A2DB4" w:rsidRPr="001A2DB4" w:rsidRDefault="001A2DB4" w:rsidP="000139B0">
            <w:pPr>
              <w:spacing w:after="0"/>
              <w:jc w:val="center"/>
              <w:rPr>
                <w:rFonts w:ascii="Calibri" w:eastAsia="Calibri" w:hAnsi="Calibri" w:cs="Calibri"/>
                <w:b/>
                <w:bCs/>
                <w:color w:val="000000"/>
                <w:sz w:val="18"/>
                <w:szCs w:val="18"/>
              </w:rPr>
            </w:pPr>
            <w:r w:rsidRPr="001A2DB4">
              <w:rPr>
                <w:rFonts w:ascii="Calibri" w:eastAsia="Calibri" w:hAnsi="Calibri" w:cs="Calibri"/>
                <w:b/>
                <w:bCs/>
                <w:color w:val="000000"/>
                <w:sz w:val="18"/>
                <w:szCs w:val="18"/>
              </w:rPr>
              <w:t>Justificación sustantiva</w:t>
            </w:r>
          </w:p>
        </w:tc>
        <w:tc>
          <w:tcPr>
            <w:tcW w:w="4103" w:type="dxa"/>
            <w:tcBorders>
              <w:top w:val="single" w:sz="4" w:space="0" w:color="auto"/>
              <w:left w:val="nil"/>
              <w:bottom w:val="single" w:sz="4" w:space="0" w:color="auto"/>
              <w:right w:val="single" w:sz="4" w:space="0" w:color="auto"/>
            </w:tcBorders>
            <w:shd w:val="clear" w:color="auto" w:fill="F2F2F2"/>
            <w:vAlign w:val="center"/>
          </w:tcPr>
          <w:p w14:paraId="030CB3A1" w14:textId="5ACE18ED" w:rsidR="001A2DB4" w:rsidRPr="001A2DB4" w:rsidRDefault="00BD64F4" w:rsidP="001A2DB4">
            <w:pPr>
              <w:spacing w:after="0"/>
              <w:jc w:val="center"/>
              <w:rPr>
                <w:rFonts w:ascii="Calibri" w:eastAsia="Calibri" w:hAnsi="Calibri" w:cs="Calibri"/>
                <w:b/>
                <w:bCs/>
                <w:color w:val="000000"/>
                <w:sz w:val="18"/>
                <w:szCs w:val="18"/>
              </w:rPr>
            </w:pPr>
            <w:r>
              <w:rPr>
                <w:rFonts w:ascii="Calibri" w:eastAsia="Calibri" w:hAnsi="Calibri" w:cs="Calibri"/>
                <w:b/>
                <w:bCs/>
                <w:color w:val="000000"/>
                <w:sz w:val="18"/>
                <w:szCs w:val="18"/>
              </w:rPr>
              <w:t xml:space="preserve">Breve explicación, acciones o en su caso documentos, </w:t>
            </w:r>
            <w:r w:rsidRPr="00E25EEF">
              <w:rPr>
                <w:rFonts w:ascii="Calibri" w:eastAsia="Calibri" w:hAnsi="Calibri" w:cs="Calibri"/>
                <w:b/>
                <w:bCs/>
                <w:color w:val="000000"/>
                <w:sz w:val="18"/>
                <w:szCs w:val="18"/>
              </w:rPr>
              <w:t>que justifi</w:t>
            </w:r>
            <w:r>
              <w:rPr>
                <w:rFonts w:ascii="Calibri" w:eastAsia="Calibri" w:hAnsi="Calibri" w:cs="Calibri"/>
                <w:b/>
                <w:bCs/>
                <w:color w:val="000000"/>
                <w:sz w:val="18"/>
                <w:szCs w:val="18"/>
              </w:rPr>
              <w:t>quen</w:t>
            </w:r>
            <w:r w:rsidRPr="00E25EEF">
              <w:rPr>
                <w:rFonts w:ascii="Calibri" w:eastAsia="Calibri" w:hAnsi="Calibri" w:cs="Calibri"/>
                <w:b/>
                <w:bCs/>
                <w:color w:val="000000"/>
                <w:sz w:val="18"/>
                <w:szCs w:val="18"/>
              </w:rPr>
              <w:t xml:space="preserve"> el cumplimiento</w:t>
            </w:r>
            <w:r w:rsidR="00C92C7F">
              <w:rPr>
                <w:rStyle w:val="Refdenotaalpie"/>
                <w:rFonts w:ascii="Calibri" w:eastAsia="Calibri" w:hAnsi="Calibri" w:cs="Calibri"/>
                <w:b/>
                <w:bCs/>
                <w:color w:val="000000"/>
                <w:sz w:val="18"/>
                <w:szCs w:val="18"/>
              </w:rPr>
              <w:footnoteReference w:id="1"/>
            </w:r>
          </w:p>
        </w:tc>
      </w:tr>
      <w:tr w:rsidR="00802172" w:rsidRPr="0049090D" w14:paraId="0CE8ABAD" w14:textId="1953D712" w:rsidTr="00802172">
        <w:trPr>
          <w:trHeight w:hRule="exact" w:val="852"/>
          <w:jc w:val="center"/>
        </w:trPr>
        <w:tc>
          <w:tcPr>
            <w:tcW w:w="2733" w:type="dxa"/>
            <w:tcBorders>
              <w:top w:val="nil"/>
              <w:left w:val="single" w:sz="4" w:space="0" w:color="auto"/>
              <w:bottom w:val="single" w:sz="4" w:space="0" w:color="auto"/>
              <w:right w:val="single" w:sz="4" w:space="0" w:color="auto"/>
            </w:tcBorders>
            <w:vAlign w:val="center"/>
            <w:hideMark/>
          </w:tcPr>
          <w:p w14:paraId="1E649B02" w14:textId="77777777" w:rsidR="00802172" w:rsidRPr="001A2DB4" w:rsidRDefault="00802172" w:rsidP="001A2DB4">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Mitigación del cambio climático</w:t>
            </w:r>
          </w:p>
        </w:tc>
        <w:tc>
          <w:tcPr>
            <w:tcW w:w="3329" w:type="dxa"/>
            <w:tcBorders>
              <w:top w:val="single" w:sz="4" w:space="0" w:color="auto"/>
              <w:left w:val="nil"/>
              <w:bottom w:val="single" w:sz="4" w:space="0" w:color="auto"/>
              <w:right w:val="single" w:sz="4" w:space="0" w:color="auto"/>
            </w:tcBorders>
            <w:vAlign w:val="center"/>
          </w:tcPr>
          <w:p w14:paraId="1E55EC10" w14:textId="5DE8980C" w:rsidR="00802172" w:rsidRPr="001A2DB4" w:rsidRDefault="00802172" w:rsidP="001A2DB4">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genere emisiones importantes de gases de efecto invernadero?</w:t>
            </w:r>
          </w:p>
        </w:tc>
        <w:tc>
          <w:tcPr>
            <w:tcW w:w="9247" w:type="dxa"/>
            <w:gridSpan w:val="4"/>
            <w:tcBorders>
              <w:top w:val="nil"/>
              <w:left w:val="single" w:sz="4" w:space="0" w:color="auto"/>
              <w:bottom w:val="single" w:sz="4" w:space="0" w:color="auto"/>
              <w:right w:val="single" w:sz="4" w:space="0" w:color="auto"/>
            </w:tcBorders>
            <w:shd w:val="clear" w:color="auto" w:fill="F2F2F2" w:themeFill="background1" w:themeFillShade="F2"/>
            <w:vAlign w:val="center"/>
          </w:tcPr>
          <w:p w14:paraId="5EF472DF" w14:textId="62FB0FED" w:rsidR="00802172" w:rsidRPr="00802172" w:rsidRDefault="00802172" w:rsidP="00802172">
            <w:pPr>
              <w:spacing w:after="0"/>
              <w:rPr>
                <w:rFonts w:ascii="Calibri" w:eastAsia="Calibri" w:hAnsi="Calibri" w:cs="Calibri"/>
                <w:color w:val="000000"/>
                <w:sz w:val="18"/>
                <w:szCs w:val="18"/>
              </w:rPr>
            </w:pPr>
            <w:r w:rsidRPr="00802172">
              <w:rPr>
                <w:rFonts w:ascii="Calibri" w:eastAsia="Calibri" w:hAnsi="Calibri" w:cs="Calibri"/>
                <w:color w:val="000000"/>
                <w:sz w:val="18"/>
                <w:szCs w:val="18"/>
              </w:rPr>
              <w:t>Esta medida puede acogerse al campo de intervención 046 del anexo I del RDC apoyando directamente el objetivo de mitigación</w:t>
            </w:r>
          </w:p>
          <w:p w14:paraId="406E8E21" w14:textId="77777777" w:rsidR="00802172" w:rsidRPr="00802172" w:rsidRDefault="00802172" w:rsidP="00802172">
            <w:pPr>
              <w:spacing w:after="0"/>
              <w:rPr>
                <w:rFonts w:ascii="Calibri" w:eastAsia="Calibri" w:hAnsi="Calibri" w:cs="Calibri"/>
                <w:color w:val="000000"/>
                <w:sz w:val="18"/>
                <w:szCs w:val="18"/>
              </w:rPr>
            </w:pPr>
          </w:p>
        </w:tc>
      </w:tr>
      <w:tr w:rsidR="00802172" w:rsidRPr="0049090D" w14:paraId="2AE16816" w14:textId="6C4F687E" w:rsidTr="00802172">
        <w:trPr>
          <w:trHeight w:hRule="exact" w:val="1574"/>
          <w:jc w:val="center"/>
        </w:trPr>
        <w:tc>
          <w:tcPr>
            <w:tcW w:w="2733" w:type="dxa"/>
            <w:tcBorders>
              <w:top w:val="nil"/>
              <w:left w:val="single" w:sz="4" w:space="0" w:color="auto"/>
              <w:bottom w:val="single" w:sz="4" w:space="0" w:color="auto"/>
              <w:right w:val="single" w:sz="4" w:space="0" w:color="auto"/>
            </w:tcBorders>
            <w:vAlign w:val="center"/>
            <w:hideMark/>
          </w:tcPr>
          <w:p w14:paraId="550EB788" w14:textId="77777777" w:rsidR="00802172" w:rsidRPr="001A2DB4" w:rsidRDefault="00802172"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Adaptación al cambio climático</w:t>
            </w:r>
          </w:p>
        </w:tc>
        <w:tc>
          <w:tcPr>
            <w:tcW w:w="3329" w:type="dxa"/>
            <w:tcBorders>
              <w:top w:val="single" w:sz="4" w:space="0" w:color="auto"/>
              <w:left w:val="nil"/>
              <w:bottom w:val="single" w:sz="4" w:space="0" w:color="auto"/>
              <w:right w:val="single" w:sz="4" w:space="0" w:color="auto"/>
            </w:tcBorders>
            <w:vAlign w:val="center"/>
          </w:tcPr>
          <w:p w14:paraId="06437849" w14:textId="17213206" w:rsidR="00802172" w:rsidRPr="001A2DB4" w:rsidRDefault="00802172"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de los efectos adversos de las condiciones climáticas actuales y de las previstas en el futuro, sobre sí misma o en las personas, la naturaleza o los activos?</w:t>
            </w:r>
          </w:p>
        </w:tc>
        <w:tc>
          <w:tcPr>
            <w:tcW w:w="9247" w:type="dxa"/>
            <w:gridSpan w:val="4"/>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D68A82E" w14:textId="549EF31A" w:rsidR="00802172" w:rsidRPr="00802172" w:rsidRDefault="00802172" w:rsidP="00802172">
            <w:pPr>
              <w:spacing w:after="0"/>
              <w:rPr>
                <w:rFonts w:ascii="Calibri" w:eastAsia="Calibri" w:hAnsi="Calibri" w:cs="Calibri"/>
                <w:color w:val="000000"/>
                <w:sz w:val="18"/>
                <w:szCs w:val="18"/>
              </w:rPr>
            </w:pPr>
            <w:r w:rsidRPr="00802172">
              <w:rPr>
                <w:rFonts w:ascii="Calibri" w:eastAsia="Calibri" w:hAnsi="Calibri" w:cs="Calibri"/>
                <w:color w:val="000000"/>
                <w:sz w:val="18"/>
                <w:szCs w:val="18"/>
              </w:rPr>
              <w:t>Esta medida puede acogerse al campo de intervención 046 del anexo I del RDC apoyando directamente el objetivo de cambio climático.</w:t>
            </w:r>
          </w:p>
        </w:tc>
      </w:tr>
      <w:tr w:rsidR="001A2DB4" w:rsidRPr="0049090D" w14:paraId="1870F6C3" w14:textId="7308B0AB" w:rsidTr="00317CF7">
        <w:trPr>
          <w:trHeight w:hRule="exact" w:val="1809"/>
          <w:jc w:val="center"/>
        </w:trPr>
        <w:tc>
          <w:tcPr>
            <w:tcW w:w="2733" w:type="dxa"/>
            <w:tcBorders>
              <w:top w:val="nil"/>
              <w:left w:val="single" w:sz="4" w:space="0" w:color="auto"/>
              <w:bottom w:val="single" w:sz="4" w:space="0" w:color="auto"/>
              <w:right w:val="single" w:sz="4" w:space="0" w:color="auto"/>
            </w:tcBorders>
            <w:vAlign w:val="center"/>
            <w:hideMark/>
          </w:tcPr>
          <w:p w14:paraId="2462DA94" w14:textId="77777777" w:rsidR="001A2DB4" w:rsidRPr="001A2DB4" w:rsidRDefault="001A2DB4"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lastRenderedPageBreak/>
              <w:t>Uso sostenible y protección de los recursos hídricos y marinos</w:t>
            </w:r>
          </w:p>
        </w:tc>
        <w:tc>
          <w:tcPr>
            <w:tcW w:w="3329" w:type="dxa"/>
            <w:tcBorders>
              <w:top w:val="single" w:sz="4" w:space="0" w:color="auto"/>
              <w:left w:val="nil"/>
              <w:bottom w:val="single" w:sz="4" w:space="0" w:color="auto"/>
              <w:right w:val="single" w:sz="4" w:space="0" w:color="auto"/>
            </w:tcBorders>
            <w:vAlign w:val="center"/>
          </w:tcPr>
          <w:p w14:paraId="37E5934D" w14:textId="70ABDD24"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sea perjudicial del buen estado o del buen potencial ecológico de las masas de aguas (superficiales y subterráneas) o para el buen estado medioambiental de las aguas marinas?</w:t>
            </w:r>
          </w:p>
        </w:tc>
        <w:tc>
          <w:tcPr>
            <w:tcW w:w="449" w:type="dxa"/>
            <w:tcBorders>
              <w:top w:val="nil"/>
              <w:left w:val="single" w:sz="4" w:space="0" w:color="auto"/>
              <w:bottom w:val="single" w:sz="4" w:space="0" w:color="auto"/>
              <w:right w:val="single" w:sz="4" w:space="0" w:color="auto"/>
            </w:tcBorders>
            <w:vAlign w:val="center"/>
            <w:hideMark/>
          </w:tcPr>
          <w:p w14:paraId="7F681749" w14:textId="75A0F74F"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57523C36" w14:textId="3F61D3C7"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51F1F76C" w14:textId="6C2D1A62" w:rsidR="001A2DB4" w:rsidRPr="00802172" w:rsidRDefault="00802172" w:rsidP="00802172">
            <w:pPr>
              <w:pStyle w:val="Default"/>
              <w:rPr>
                <w:sz w:val="18"/>
                <w:szCs w:val="18"/>
              </w:rPr>
            </w:pPr>
            <w:r>
              <w:rPr>
                <w:sz w:val="18"/>
                <w:szCs w:val="18"/>
              </w:rPr>
              <w:t xml:space="preserve">Algunas de las tecnologías tienen un impacto previsible nulo o insignificante sobre este objetivo ambiental, pero otras como la tecnología a base de hidrogeno verde pueden demandar un elevado consumo de agua </w:t>
            </w:r>
          </w:p>
        </w:tc>
        <w:tc>
          <w:tcPr>
            <w:tcW w:w="4103" w:type="dxa"/>
            <w:tcBorders>
              <w:top w:val="nil"/>
              <w:left w:val="nil"/>
              <w:bottom w:val="single" w:sz="4" w:space="0" w:color="auto"/>
              <w:right w:val="single" w:sz="4" w:space="0" w:color="auto"/>
            </w:tcBorders>
            <w:vAlign w:val="center"/>
          </w:tcPr>
          <w:p w14:paraId="2F6E86A9" w14:textId="77777777" w:rsidR="001A2DB4" w:rsidRPr="001A2DB4" w:rsidRDefault="001A2DB4" w:rsidP="001A2DB4">
            <w:pPr>
              <w:spacing w:after="0"/>
              <w:rPr>
                <w:rFonts w:ascii="Calibri" w:eastAsia="Calibri" w:hAnsi="Calibri" w:cs="Calibri"/>
                <w:bCs/>
                <w:iCs/>
                <w:color w:val="000000"/>
                <w:sz w:val="18"/>
                <w:szCs w:val="18"/>
              </w:rPr>
            </w:pPr>
          </w:p>
        </w:tc>
      </w:tr>
      <w:tr w:rsidR="001A2DB4" w:rsidRPr="0049090D" w14:paraId="34E1A780" w14:textId="3E30C2A8" w:rsidTr="00802172">
        <w:trPr>
          <w:trHeight w:hRule="exact" w:val="2827"/>
          <w:jc w:val="center"/>
        </w:trPr>
        <w:tc>
          <w:tcPr>
            <w:tcW w:w="2733" w:type="dxa"/>
            <w:tcBorders>
              <w:top w:val="nil"/>
              <w:left w:val="single" w:sz="4" w:space="0" w:color="auto"/>
              <w:bottom w:val="single" w:sz="4" w:space="0" w:color="auto"/>
              <w:right w:val="single" w:sz="4" w:space="0" w:color="auto"/>
            </w:tcBorders>
            <w:vAlign w:val="center"/>
            <w:hideMark/>
          </w:tcPr>
          <w:p w14:paraId="79CE2BAA" w14:textId="77777777" w:rsidR="00802172" w:rsidRDefault="00802172" w:rsidP="00802172">
            <w:pPr>
              <w:spacing w:after="0"/>
              <w:rPr>
                <w:rFonts w:ascii="Calibri" w:eastAsia="Calibri" w:hAnsi="Calibri" w:cs="Calibri"/>
                <w:b/>
                <w:bCs/>
                <w:color w:val="000000"/>
                <w:sz w:val="18"/>
                <w:szCs w:val="18"/>
              </w:rPr>
            </w:pPr>
          </w:p>
          <w:p w14:paraId="195662D9" w14:textId="77777777" w:rsidR="00802172" w:rsidRDefault="00802172" w:rsidP="00802172">
            <w:pPr>
              <w:spacing w:after="0"/>
              <w:rPr>
                <w:rFonts w:ascii="Calibri" w:eastAsia="Calibri" w:hAnsi="Calibri" w:cs="Calibri"/>
                <w:b/>
                <w:bCs/>
                <w:color w:val="000000"/>
                <w:sz w:val="18"/>
                <w:szCs w:val="18"/>
              </w:rPr>
            </w:pPr>
          </w:p>
          <w:p w14:paraId="7A816CAD" w14:textId="77777777" w:rsidR="00802172" w:rsidRDefault="00802172" w:rsidP="00802172">
            <w:pPr>
              <w:spacing w:after="0"/>
              <w:rPr>
                <w:rFonts w:ascii="Calibri" w:eastAsia="Calibri" w:hAnsi="Calibri" w:cs="Calibri"/>
                <w:b/>
                <w:bCs/>
                <w:color w:val="000000"/>
                <w:sz w:val="18"/>
                <w:szCs w:val="18"/>
              </w:rPr>
            </w:pPr>
          </w:p>
          <w:p w14:paraId="113BD825" w14:textId="77777777" w:rsidR="00802172" w:rsidRDefault="00802172" w:rsidP="00802172">
            <w:pPr>
              <w:spacing w:after="0"/>
              <w:rPr>
                <w:rFonts w:ascii="Calibri" w:eastAsia="Calibri" w:hAnsi="Calibri" w:cs="Calibri"/>
                <w:b/>
                <w:bCs/>
                <w:color w:val="000000"/>
                <w:sz w:val="18"/>
                <w:szCs w:val="18"/>
              </w:rPr>
            </w:pPr>
          </w:p>
          <w:p w14:paraId="032E95EB" w14:textId="77777777" w:rsidR="00802172" w:rsidRDefault="00802172" w:rsidP="00802172">
            <w:pPr>
              <w:spacing w:after="0"/>
              <w:rPr>
                <w:rFonts w:ascii="Calibri" w:eastAsia="Calibri" w:hAnsi="Calibri" w:cs="Calibri"/>
                <w:b/>
                <w:bCs/>
                <w:color w:val="000000"/>
                <w:sz w:val="18"/>
                <w:szCs w:val="18"/>
              </w:rPr>
            </w:pPr>
          </w:p>
          <w:p w14:paraId="28DC5EE0" w14:textId="77777777" w:rsidR="00802172" w:rsidRDefault="00802172" w:rsidP="00802172">
            <w:pPr>
              <w:spacing w:after="0"/>
              <w:rPr>
                <w:rFonts w:ascii="Calibri" w:eastAsia="Calibri" w:hAnsi="Calibri" w:cs="Calibri"/>
                <w:b/>
                <w:bCs/>
                <w:color w:val="000000"/>
                <w:sz w:val="18"/>
                <w:szCs w:val="18"/>
              </w:rPr>
            </w:pPr>
          </w:p>
          <w:p w14:paraId="3BA4F6D5" w14:textId="2D3A18F6" w:rsidR="00802172" w:rsidRPr="00802172" w:rsidRDefault="001A2DB4" w:rsidP="00802172">
            <w:pPr>
              <w:spacing w:after="0"/>
              <w:rPr>
                <w:rFonts w:ascii="Calibri" w:eastAsia="Calibri" w:hAnsi="Calibri" w:cs="Calibri"/>
                <w:b/>
                <w:bCs/>
                <w:color w:val="000000"/>
                <w:sz w:val="18"/>
                <w:szCs w:val="18"/>
              </w:rPr>
            </w:pPr>
            <w:r w:rsidRPr="001A2DB4">
              <w:rPr>
                <w:rFonts w:ascii="Calibri" w:eastAsia="Calibri" w:hAnsi="Calibri" w:cs="Calibri"/>
                <w:b/>
                <w:bCs/>
                <w:color w:val="000000"/>
                <w:sz w:val="18"/>
                <w:szCs w:val="18"/>
              </w:rPr>
              <w:t>Economía circular, incluidos la prevención y el reciclado de residuos</w:t>
            </w:r>
          </w:p>
          <w:p w14:paraId="45754724" w14:textId="77777777" w:rsidR="00802172" w:rsidRPr="00802172" w:rsidRDefault="00802172" w:rsidP="00802172">
            <w:pPr>
              <w:rPr>
                <w:rFonts w:ascii="Calibri" w:eastAsia="Calibri" w:hAnsi="Calibri" w:cs="Calibri"/>
                <w:sz w:val="18"/>
                <w:szCs w:val="18"/>
              </w:rPr>
            </w:pPr>
          </w:p>
          <w:p w14:paraId="3BB862BC" w14:textId="77777777" w:rsidR="00802172" w:rsidRPr="00802172" w:rsidRDefault="00802172" w:rsidP="00802172">
            <w:pPr>
              <w:rPr>
                <w:rFonts w:ascii="Calibri" w:eastAsia="Calibri" w:hAnsi="Calibri" w:cs="Calibri"/>
                <w:sz w:val="18"/>
                <w:szCs w:val="18"/>
              </w:rPr>
            </w:pPr>
          </w:p>
          <w:p w14:paraId="32FEE4C0" w14:textId="77777777" w:rsidR="00802172" w:rsidRDefault="00802172" w:rsidP="00802172">
            <w:pPr>
              <w:rPr>
                <w:rFonts w:ascii="Calibri" w:eastAsia="Calibri" w:hAnsi="Calibri" w:cs="Calibri"/>
                <w:b/>
                <w:bCs/>
                <w:color w:val="000000"/>
                <w:sz w:val="18"/>
                <w:szCs w:val="18"/>
              </w:rPr>
            </w:pPr>
          </w:p>
          <w:p w14:paraId="7768E688" w14:textId="77777777" w:rsidR="00802172" w:rsidRPr="00802172" w:rsidRDefault="00802172" w:rsidP="00802172">
            <w:pPr>
              <w:rPr>
                <w:rFonts w:ascii="Calibri" w:eastAsia="Calibri" w:hAnsi="Calibri" w:cs="Calibri"/>
                <w:sz w:val="18"/>
                <w:szCs w:val="18"/>
              </w:rPr>
            </w:pPr>
          </w:p>
          <w:p w14:paraId="343D2ECE" w14:textId="77777777" w:rsidR="00802172" w:rsidRPr="00802172" w:rsidRDefault="00802172" w:rsidP="00802172">
            <w:pPr>
              <w:rPr>
                <w:rFonts w:ascii="Calibri" w:eastAsia="Calibri" w:hAnsi="Calibri" w:cs="Calibri"/>
                <w:sz w:val="18"/>
                <w:szCs w:val="18"/>
              </w:rPr>
            </w:pPr>
          </w:p>
          <w:p w14:paraId="75B9F2A6" w14:textId="77777777" w:rsidR="00802172" w:rsidRDefault="00802172" w:rsidP="00802172">
            <w:pPr>
              <w:rPr>
                <w:rFonts w:ascii="Calibri" w:eastAsia="Calibri" w:hAnsi="Calibri" w:cs="Calibri"/>
                <w:b/>
                <w:bCs/>
                <w:color w:val="000000"/>
                <w:sz w:val="18"/>
                <w:szCs w:val="18"/>
              </w:rPr>
            </w:pPr>
          </w:p>
          <w:p w14:paraId="5BE58DBC" w14:textId="77777777" w:rsidR="00802172" w:rsidRDefault="00802172" w:rsidP="00802172">
            <w:pPr>
              <w:rPr>
                <w:rFonts w:ascii="Calibri" w:eastAsia="Calibri" w:hAnsi="Calibri" w:cs="Calibri"/>
                <w:b/>
                <w:bCs/>
                <w:color w:val="000000"/>
                <w:sz w:val="18"/>
                <w:szCs w:val="18"/>
              </w:rPr>
            </w:pPr>
          </w:p>
          <w:p w14:paraId="40B7643E" w14:textId="77777777" w:rsidR="00802172" w:rsidRPr="00802172" w:rsidRDefault="00802172" w:rsidP="00802172">
            <w:pPr>
              <w:rPr>
                <w:rFonts w:ascii="Calibri" w:eastAsia="Calibri" w:hAnsi="Calibri" w:cs="Calibri"/>
                <w:sz w:val="18"/>
                <w:szCs w:val="18"/>
              </w:rPr>
            </w:pPr>
          </w:p>
        </w:tc>
        <w:tc>
          <w:tcPr>
            <w:tcW w:w="3329" w:type="dxa"/>
            <w:tcBorders>
              <w:top w:val="single" w:sz="4" w:space="0" w:color="auto"/>
              <w:left w:val="nil"/>
              <w:bottom w:val="single" w:sz="4" w:space="0" w:color="auto"/>
              <w:right w:val="single" w:sz="4" w:space="0" w:color="auto"/>
            </w:tcBorders>
            <w:vAlign w:val="center"/>
          </w:tcPr>
          <w:p w14:paraId="1D8A55DE" w14:textId="7397C0F6"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significativo de la generación, incineración o eliminación de residuos,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w:t>
            </w:r>
          </w:p>
        </w:tc>
        <w:tc>
          <w:tcPr>
            <w:tcW w:w="449" w:type="dxa"/>
            <w:tcBorders>
              <w:top w:val="nil"/>
              <w:left w:val="single" w:sz="4" w:space="0" w:color="auto"/>
              <w:bottom w:val="single" w:sz="4" w:space="0" w:color="auto"/>
              <w:right w:val="single" w:sz="4" w:space="0" w:color="auto"/>
            </w:tcBorders>
            <w:vAlign w:val="center"/>
            <w:hideMark/>
          </w:tcPr>
          <w:p w14:paraId="568D6A5A" w14:textId="1BB393BE"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0A35D1A5" w14:textId="27064772"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092AC8DA" w14:textId="4D63DD99" w:rsidR="001A2DB4" w:rsidRPr="00802172" w:rsidRDefault="00802172" w:rsidP="00802172">
            <w:pPr>
              <w:pStyle w:val="Default"/>
              <w:rPr>
                <w:sz w:val="18"/>
                <w:szCs w:val="18"/>
              </w:rPr>
            </w:pPr>
            <w:r>
              <w:rPr>
                <w:sz w:val="18"/>
                <w:szCs w:val="18"/>
              </w:rPr>
              <w:t xml:space="preserve">Algunas de las tecnologías tienen un impacto previsible nulo o insignificante sobre este objetivo ambiental. Otras contribuyen a este objetivo (obtención de biogás o biometano ya que se generan por valoración energética de residuos urbanos u orgánicos diversos, lodos de depuradora, estiércol, </w:t>
            </w:r>
            <w:proofErr w:type="spellStart"/>
            <w:r>
              <w:rPr>
                <w:sz w:val="18"/>
                <w:szCs w:val="18"/>
              </w:rPr>
              <w:t>etc</w:t>
            </w:r>
            <w:proofErr w:type="spellEnd"/>
            <w:r>
              <w:rPr>
                <w:sz w:val="18"/>
                <w:szCs w:val="18"/>
              </w:rPr>
              <w:t xml:space="preserve">); tecnologías de economía circular, tecnologías de reciclado, </w:t>
            </w:r>
            <w:proofErr w:type="spellStart"/>
            <w:r>
              <w:rPr>
                <w:sz w:val="18"/>
                <w:szCs w:val="18"/>
              </w:rPr>
              <w:t>etc</w:t>
            </w:r>
            <w:proofErr w:type="spellEnd"/>
            <w:r>
              <w:rPr>
                <w:sz w:val="18"/>
                <w:szCs w:val="18"/>
              </w:rPr>
              <w:t xml:space="preserve"> </w:t>
            </w:r>
          </w:p>
        </w:tc>
        <w:tc>
          <w:tcPr>
            <w:tcW w:w="4103" w:type="dxa"/>
            <w:tcBorders>
              <w:top w:val="nil"/>
              <w:left w:val="nil"/>
              <w:bottom w:val="single" w:sz="4" w:space="0" w:color="auto"/>
              <w:right w:val="single" w:sz="4" w:space="0" w:color="auto"/>
            </w:tcBorders>
            <w:vAlign w:val="center"/>
          </w:tcPr>
          <w:p w14:paraId="6FA888E3" w14:textId="77777777" w:rsidR="001A2DB4" w:rsidRPr="001A2DB4" w:rsidRDefault="001A2DB4" w:rsidP="001A2DB4">
            <w:pPr>
              <w:spacing w:after="0"/>
              <w:rPr>
                <w:rFonts w:ascii="Calibri" w:eastAsia="Calibri" w:hAnsi="Calibri" w:cs="Calibri"/>
                <w:bCs/>
                <w:iCs/>
                <w:color w:val="000000"/>
                <w:sz w:val="18"/>
                <w:szCs w:val="18"/>
              </w:rPr>
            </w:pPr>
          </w:p>
        </w:tc>
      </w:tr>
      <w:tr w:rsidR="001A2DB4" w:rsidRPr="0049090D" w14:paraId="0A10D277" w14:textId="2F984ED9" w:rsidTr="00802172">
        <w:trPr>
          <w:trHeight w:hRule="exact" w:val="1132"/>
          <w:jc w:val="center"/>
        </w:trPr>
        <w:tc>
          <w:tcPr>
            <w:tcW w:w="2733" w:type="dxa"/>
            <w:tcBorders>
              <w:top w:val="nil"/>
              <w:left w:val="single" w:sz="4" w:space="0" w:color="auto"/>
              <w:bottom w:val="single" w:sz="4" w:space="0" w:color="auto"/>
              <w:right w:val="single" w:sz="4" w:space="0" w:color="auto"/>
            </w:tcBorders>
            <w:vAlign w:val="center"/>
            <w:hideMark/>
          </w:tcPr>
          <w:p w14:paraId="4FE3AB9F" w14:textId="77777777" w:rsidR="001A2DB4" w:rsidRPr="001A2DB4" w:rsidRDefault="001A2DB4"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Prevención y control de la contaminación a la atmósfera, el agua o el suelo</w:t>
            </w:r>
          </w:p>
        </w:tc>
        <w:tc>
          <w:tcPr>
            <w:tcW w:w="3329" w:type="dxa"/>
            <w:tcBorders>
              <w:top w:val="single" w:sz="4" w:space="0" w:color="auto"/>
              <w:left w:val="nil"/>
              <w:bottom w:val="single" w:sz="4" w:space="0" w:color="auto"/>
              <w:right w:val="single" w:sz="4" w:space="0" w:color="auto"/>
            </w:tcBorders>
            <w:vAlign w:val="center"/>
          </w:tcPr>
          <w:p w14:paraId="0F7BBE0D" w14:textId="6E80955F"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significativo de las emisiones de contaminantes a la atmosfera, el agua o el suelo?</w:t>
            </w:r>
          </w:p>
        </w:tc>
        <w:tc>
          <w:tcPr>
            <w:tcW w:w="449" w:type="dxa"/>
            <w:tcBorders>
              <w:top w:val="nil"/>
              <w:left w:val="single" w:sz="4" w:space="0" w:color="auto"/>
              <w:bottom w:val="single" w:sz="4" w:space="0" w:color="auto"/>
              <w:right w:val="single" w:sz="4" w:space="0" w:color="auto"/>
            </w:tcBorders>
            <w:vAlign w:val="center"/>
            <w:hideMark/>
          </w:tcPr>
          <w:p w14:paraId="6C3BCF98" w14:textId="176178D2"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4D97FC72" w14:textId="36EFA533"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367E8A09" w14:textId="6C6EC6D4" w:rsidR="001A2DB4" w:rsidRPr="00802172" w:rsidRDefault="00802172" w:rsidP="00802172">
            <w:pPr>
              <w:pStyle w:val="Default"/>
              <w:rPr>
                <w:sz w:val="18"/>
                <w:szCs w:val="18"/>
              </w:rPr>
            </w:pPr>
            <w:r>
              <w:rPr>
                <w:sz w:val="18"/>
                <w:szCs w:val="18"/>
              </w:rPr>
              <w:t xml:space="preserve">Las tecnologías incluidas en esta línea de actuación tienen un impacto previsible nulo o insignificante sobre este objetivo ambiental </w:t>
            </w:r>
          </w:p>
        </w:tc>
        <w:tc>
          <w:tcPr>
            <w:tcW w:w="4103" w:type="dxa"/>
            <w:tcBorders>
              <w:top w:val="nil"/>
              <w:left w:val="nil"/>
              <w:bottom w:val="single" w:sz="4" w:space="0" w:color="auto"/>
              <w:right w:val="single" w:sz="4" w:space="0" w:color="auto"/>
            </w:tcBorders>
            <w:vAlign w:val="center"/>
          </w:tcPr>
          <w:p w14:paraId="0115A158" w14:textId="77777777" w:rsidR="001A2DB4" w:rsidRPr="001A2DB4" w:rsidRDefault="001A2DB4" w:rsidP="001A2DB4">
            <w:pPr>
              <w:spacing w:after="0"/>
              <w:rPr>
                <w:rFonts w:ascii="Calibri" w:eastAsia="Calibri" w:hAnsi="Calibri" w:cs="Calibri"/>
                <w:bCs/>
                <w:iCs/>
                <w:color w:val="000000"/>
                <w:sz w:val="18"/>
                <w:szCs w:val="18"/>
              </w:rPr>
            </w:pPr>
          </w:p>
        </w:tc>
      </w:tr>
      <w:tr w:rsidR="00317CF7" w:rsidRPr="0049090D" w14:paraId="0082A95F" w14:textId="35DB5D86" w:rsidTr="00317CF7">
        <w:trPr>
          <w:trHeight w:hRule="exact" w:val="2262"/>
          <w:jc w:val="center"/>
        </w:trPr>
        <w:tc>
          <w:tcPr>
            <w:tcW w:w="2733" w:type="dxa"/>
            <w:tcBorders>
              <w:top w:val="nil"/>
              <w:left w:val="single" w:sz="4" w:space="0" w:color="auto"/>
              <w:bottom w:val="single" w:sz="4" w:space="0" w:color="auto"/>
              <w:right w:val="single" w:sz="4" w:space="0" w:color="auto"/>
            </w:tcBorders>
            <w:vAlign w:val="center"/>
            <w:hideMark/>
          </w:tcPr>
          <w:p w14:paraId="4266C8F7" w14:textId="77777777" w:rsidR="00317CF7" w:rsidRPr="001A2DB4" w:rsidRDefault="00317CF7"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Protección y restauración de la biodiversidad y los ecosistemas</w:t>
            </w:r>
          </w:p>
        </w:tc>
        <w:tc>
          <w:tcPr>
            <w:tcW w:w="3329" w:type="dxa"/>
            <w:tcBorders>
              <w:top w:val="single" w:sz="4" w:space="0" w:color="auto"/>
              <w:left w:val="nil"/>
              <w:bottom w:val="single" w:sz="4" w:space="0" w:color="auto"/>
              <w:right w:val="single" w:sz="4" w:space="0" w:color="auto"/>
            </w:tcBorders>
            <w:vAlign w:val="center"/>
          </w:tcPr>
          <w:p w14:paraId="64DD0B24" w14:textId="5908AC13" w:rsidR="00317CF7" w:rsidRPr="001A2DB4" w:rsidRDefault="00317CF7"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vaya en gran medida en detrimento de las buenas condiciones y la residencia de los ecosistemas o en detrimento del estado de la conservación de los hábitats y las especies en particular de aquellos de interés de la Unión Europea?</w:t>
            </w:r>
          </w:p>
        </w:tc>
        <w:tc>
          <w:tcPr>
            <w:tcW w:w="9247" w:type="dxa"/>
            <w:gridSpan w:val="4"/>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C18CEB1" w14:textId="77777777" w:rsidR="00317CF7" w:rsidRDefault="00317CF7" w:rsidP="00026F0D">
            <w:pPr>
              <w:pStyle w:val="Default"/>
              <w:rPr>
                <w:sz w:val="18"/>
                <w:szCs w:val="18"/>
              </w:rPr>
            </w:pPr>
            <w:r>
              <w:rPr>
                <w:sz w:val="18"/>
                <w:szCs w:val="18"/>
              </w:rPr>
              <w:t xml:space="preserve">No se prevé que las medidas incluidas en esta inversión supongan impactos directos o indirectos negativos sobre la biodiversidad o los ecosistemas. Por ello, tiene un impacto nulo o poco significativo en la protección de la biodiversidad y de los ecosistemas en todo su ciclo de vida. En cualquier caso, las convocatorias que se lancen incluirán una referencia específica a que no se subvencionarán o ayudarán aquellas actividades que directa o indirectamente ocasionen un perjuicio significativo al medio ambiente de acuerdo con el artículo 17 del Reglamento (UE) 2020/852 del Parlamento Europeo y del Consejo de 18 de junio de 2020 (Reglamento de Taxonomía). El solicitante, asumirá, además, como obligación propia durante la ejecución de las actuaciones subvencionadas, no perjudicar significativamente al medio ambiente, de acuerdo con el artículo 17 del Reglamento (UE) 2020/852. </w:t>
            </w:r>
          </w:p>
          <w:p w14:paraId="3B9FAC22" w14:textId="77777777" w:rsidR="00317CF7" w:rsidRPr="001A2DB4" w:rsidRDefault="00317CF7" w:rsidP="001A2DB4">
            <w:pPr>
              <w:spacing w:after="0"/>
              <w:rPr>
                <w:rFonts w:ascii="Calibri" w:eastAsia="Calibri" w:hAnsi="Calibri" w:cs="Calibri"/>
                <w:bCs/>
                <w:iCs/>
                <w:color w:val="000000"/>
                <w:sz w:val="18"/>
                <w:szCs w:val="18"/>
              </w:rPr>
            </w:pPr>
          </w:p>
        </w:tc>
      </w:tr>
    </w:tbl>
    <w:p w14:paraId="2FA862C7" w14:textId="77777777" w:rsidR="0021565D" w:rsidRPr="0049090D" w:rsidRDefault="0021565D" w:rsidP="0021565D">
      <w:pPr>
        <w:rPr>
          <w:rFonts w:ascii="Calibri" w:eastAsia="Calibri" w:hAnsi="Calibri" w:cs="Calibri"/>
          <w:sz w:val="20"/>
          <w:szCs w:val="20"/>
        </w:rPr>
      </w:pPr>
    </w:p>
    <w:p w14:paraId="0BB0DE35" w14:textId="77777777" w:rsidR="00DC428E" w:rsidRPr="0049090D" w:rsidRDefault="00DC428E" w:rsidP="0021565D">
      <w:pPr>
        <w:jc w:val="both"/>
        <w:rPr>
          <w:rFonts w:ascii="Calibri" w:eastAsia="Calibri" w:hAnsi="Calibri" w:cs="Times New Roman"/>
          <w:sz w:val="20"/>
          <w:szCs w:val="20"/>
        </w:rPr>
        <w:sectPr w:rsidR="00DC428E" w:rsidRPr="0049090D" w:rsidSect="00DC428E">
          <w:pgSz w:w="16838" w:h="11906" w:orient="landscape" w:code="9"/>
          <w:pgMar w:top="1134" w:right="851" w:bottom="1134" w:left="851" w:header="567" w:footer="567" w:gutter="0"/>
          <w:cols w:space="708"/>
          <w:docGrid w:linePitch="360"/>
        </w:sectPr>
      </w:pPr>
    </w:p>
    <w:p w14:paraId="7BE8364B" w14:textId="58847F74" w:rsidR="0021565D" w:rsidRPr="0049090D" w:rsidRDefault="009D1043" w:rsidP="0021565D">
      <w:pPr>
        <w:jc w:val="both"/>
        <w:rPr>
          <w:rFonts w:ascii="Calibri" w:eastAsia="Calibri" w:hAnsi="Calibri" w:cs="Times New Roman"/>
          <w:sz w:val="20"/>
          <w:szCs w:val="20"/>
        </w:rPr>
      </w:pPr>
      <w:r w:rsidRPr="0049090D">
        <w:rPr>
          <w:rFonts w:ascii="Calibri" w:eastAsia="Calibri" w:hAnsi="Calibri" w:cs="Times New Roman"/>
          <w:sz w:val="20"/>
          <w:szCs w:val="20"/>
        </w:rPr>
        <w:lastRenderedPageBreak/>
        <w:t>S</w:t>
      </w:r>
      <w:r w:rsidR="00C77BD0" w:rsidRPr="0049090D">
        <w:rPr>
          <w:rFonts w:ascii="Calibri" w:eastAsia="Calibri" w:hAnsi="Calibri" w:cs="Times New Roman"/>
          <w:sz w:val="20"/>
          <w:szCs w:val="20"/>
        </w:rPr>
        <w:t>erán elegibles los</w:t>
      </w:r>
      <w:r w:rsidR="0021565D" w:rsidRPr="0049090D">
        <w:rPr>
          <w:rFonts w:ascii="Calibri" w:eastAsia="Calibri" w:hAnsi="Calibri" w:cs="Times New Roman"/>
          <w:sz w:val="20"/>
          <w:szCs w:val="20"/>
        </w:rPr>
        <w:t xml:space="preserve"> proyecto</w:t>
      </w:r>
      <w:r w:rsidR="00C77BD0" w:rsidRPr="0049090D">
        <w:rPr>
          <w:rFonts w:ascii="Calibri" w:eastAsia="Calibri" w:hAnsi="Calibri" w:cs="Times New Roman"/>
          <w:sz w:val="20"/>
          <w:szCs w:val="20"/>
        </w:rPr>
        <w:t>s</w:t>
      </w:r>
      <w:r w:rsidR="0021565D" w:rsidRPr="0049090D">
        <w:rPr>
          <w:rFonts w:ascii="Calibri" w:eastAsia="Calibri" w:hAnsi="Calibri" w:cs="Times New Roman"/>
          <w:sz w:val="20"/>
          <w:szCs w:val="20"/>
        </w:rPr>
        <w:t xml:space="preserve"> </w:t>
      </w:r>
      <w:r w:rsidR="00C77BD0" w:rsidRPr="0049090D">
        <w:rPr>
          <w:rFonts w:ascii="Calibri" w:eastAsia="Calibri" w:hAnsi="Calibri" w:cs="Times New Roman"/>
          <w:sz w:val="20"/>
          <w:szCs w:val="20"/>
        </w:rPr>
        <w:t xml:space="preserve">que </w:t>
      </w:r>
      <w:r w:rsidR="0021565D" w:rsidRPr="0049090D">
        <w:rPr>
          <w:rFonts w:ascii="Calibri" w:eastAsia="Calibri" w:hAnsi="Calibri" w:cs="Times New Roman"/>
          <w:sz w:val="20"/>
          <w:szCs w:val="20"/>
        </w:rPr>
        <w:t>contribuy</w:t>
      </w:r>
      <w:r w:rsidR="00C77BD0" w:rsidRPr="0049090D">
        <w:rPr>
          <w:rFonts w:ascii="Calibri" w:eastAsia="Calibri" w:hAnsi="Calibri" w:cs="Times New Roman"/>
          <w:sz w:val="20"/>
          <w:szCs w:val="20"/>
        </w:rPr>
        <w:t>an</w:t>
      </w:r>
      <w:r w:rsidR="0021565D" w:rsidRPr="0049090D">
        <w:rPr>
          <w:rFonts w:ascii="Calibri" w:eastAsia="Calibri" w:hAnsi="Calibri" w:cs="Times New Roman"/>
          <w:sz w:val="20"/>
          <w:szCs w:val="20"/>
        </w:rPr>
        <w:t xml:space="preserve"> sustancialmente a un objetivo medioambiental, de conformidad con el Reglamento de taxonomía (artículos 10 a 16) y, en consecuencia, se consider</w:t>
      </w:r>
      <w:r w:rsidR="00C77BD0" w:rsidRPr="0049090D">
        <w:rPr>
          <w:rFonts w:ascii="Calibri" w:eastAsia="Calibri" w:hAnsi="Calibri" w:cs="Times New Roman"/>
          <w:sz w:val="20"/>
          <w:szCs w:val="20"/>
        </w:rPr>
        <w:t>e</w:t>
      </w:r>
      <w:r w:rsidR="0021565D" w:rsidRPr="0049090D">
        <w:rPr>
          <w:rFonts w:ascii="Calibri" w:eastAsia="Calibri" w:hAnsi="Calibri" w:cs="Times New Roman"/>
          <w:sz w:val="20"/>
          <w:szCs w:val="20"/>
        </w:rPr>
        <w:t xml:space="preserve"> que cumple con el principio DNSH por lo que respecta al objetivo en cuestión.</w:t>
      </w:r>
    </w:p>
    <w:p w14:paraId="74A77BE6" w14:textId="1A7BDBB0"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Mitigación</w:t>
      </w:r>
      <w:r w:rsidRPr="0049090D">
        <w:rPr>
          <w:rFonts w:eastAsia="Verdana" w:cstheme="minorHAnsi"/>
          <w:b/>
          <w:spacing w:val="40"/>
          <w:sz w:val="20"/>
          <w:szCs w:val="20"/>
        </w:rPr>
        <w:t xml:space="preserve"> </w:t>
      </w:r>
      <w:r w:rsidRPr="0049090D">
        <w:rPr>
          <w:rFonts w:eastAsia="Verdana" w:cstheme="minorHAnsi"/>
          <w:b/>
          <w:sz w:val="20"/>
          <w:szCs w:val="20"/>
        </w:rPr>
        <w:t>del cambio climático</w:t>
      </w:r>
    </w:p>
    <w:p w14:paraId="584912D3" w14:textId="77777777" w:rsidR="00C77BD0" w:rsidRPr="0049090D" w:rsidRDefault="00C77BD0" w:rsidP="00C77BD0">
      <w:pPr>
        <w:widowControl w:val="0"/>
        <w:autoSpaceDE w:val="0"/>
        <w:autoSpaceDN w:val="0"/>
        <w:spacing w:before="8" w:after="0" w:line="240" w:lineRule="auto"/>
        <w:rPr>
          <w:rFonts w:eastAsia="Verdana" w:cstheme="minorHAnsi"/>
          <w:sz w:val="20"/>
          <w:szCs w:val="20"/>
        </w:rPr>
      </w:pPr>
    </w:p>
    <w:p w14:paraId="066414A1"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w:t>
      </w:r>
      <w:r w:rsidRPr="0049090D">
        <w:rPr>
          <w:rFonts w:eastAsia="Verdana" w:cstheme="minorHAnsi"/>
          <w:i/>
          <w:spacing w:val="-4"/>
          <w:sz w:val="20"/>
          <w:szCs w:val="20"/>
        </w:rPr>
        <w:t xml:space="preserve"> </w:t>
      </w:r>
      <w:r w:rsidRPr="0049090D">
        <w:rPr>
          <w:rFonts w:eastAsia="Verdana" w:cstheme="minorHAnsi"/>
          <w:i/>
          <w:sz w:val="20"/>
          <w:szCs w:val="20"/>
        </w:rPr>
        <w:t>el</w:t>
      </w:r>
      <w:r w:rsidRPr="0049090D">
        <w:rPr>
          <w:rFonts w:eastAsia="Verdana" w:cstheme="minorHAnsi"/>
          <w:i/>
          <w:spacing w:val="-4"/>
          <w:sz w:val="20"/>
          <w:szCs w:val="20"/>
        </w:rPr>
        <w:t xml:space="preserve"> </w:t>
      </w:r>
      <w:r w:rsidRPr="0049090D">
        <w:rPr>
          <w:rFonts w:eastAsia="Verdana" w:cstheme="minorHAnsi"/>
          <w:i/>
          <w:sz w:val="20"/>
          <w:szCs w:val="20"/>
        </w:rPr>
        <w:t>artículo</w:t>
      </w:r>
      <w:r w:rsidRPr="0049090D">
        <w:rPr>
          <w:rFonts w:eastAsia="Verdana" w:cstheme="minorHAnsi"/>
          <w:i/>
          <w:spacing w:val="-4"/>
          <w:sz w:val="20"/>
          <w:szCs w:val="20"/>
        </w:rPr>
        <w:t xml:space="preserve"> </w:t>
      </w:r>
      <w:r w:rsidRPr="0049090D">
        <w:rPr>
          <w:rFonts w:eastAsia="Verdana" w:cstheme="minorHAnsi"/>
          <w:i/>
          <w:sz w:val="20"/>
          <w:szCs w:val="20"/>
        </w:rPr>
        <w:t>10</w:t>
      </w:r>
      <w:r w:rsidRPr="0049090D">
        <w:rPr>
          <w:rFonts w:eastAsia="Verdana" w:cstheme="minorHAnsi"/>
          <w:i/>
          <w:spacing w:val="-4"/>
          <w:sz w:val="20"/>
          <w:szCs w:val="20"/>
        </w:rPr>
        <w:t xml:space="preserve"> </w:t>
      </w:r>
      <w:r w:rsidRPr="0049090D">
        <w:rPr>
          <w:rFonts w:eastAsia="Verdana" w:cstheme="minorHAnsi"/>
          <w:i/>
          <w:sz w:val="20"/>
          <w:szCs w:val="20"/>
        </w:rPr>
        <w:t>del</w:t>
      </w:r>
      <w:r w:rsidRPr="0049090D">
        <w:rPr>
          <w:rFonts w:eastAsia="Verdana" w:cstheme="minorHAnsi"/>
          <w:i/>
          <w:spacing w:val="-5"/>
          <w:sz w:val="20"/>
          <w:szCs w:val="20"/>
        </w:rPr>
        <w:t xml:space="preserve"> </w:t>
      </w:r>
      <w:r w:rsidRPr="0049090D">
        <w:rPr>
          <w:rFonts w:eastAsia="Verdana" w:cstheme="minorHAnsi"/>
          <w:i/>
          <w:sz w:val="20"/>
          <w:szCs w:val="20"/>
        </w:rPr>
        <w:t>Reglamento</w:t>
      </w:r>
      <w:r w:rsidRPr="0049090D">
        <w:rPr>
          <w:rFonts w:eastAsia="Verdana" w:cstheme="minorHAnsi"/>
          <w:i/>
          <w:spacing w:val="-4"/>
          <w:sz w:val="20"/>
          <w:szCs w:val="20"/>
        </w:rPr>
        <w:t xml:space="preserve"> </w:t>
      </w:r>
      <w:r w:rsidRPr="0049090D">
        <w:rPr>
          <w:rFonts w:eastAsia="Verdana" w:cstheme="minorHAnsi"/>
          <w:i/>
          <w:sz w:val="20"/>
          <w:szCs w:val="20"/>
        </w:rPr>
        <w:t>2020/852,</w:t>
      </w:r>
      <w:r w:rsidRPr="0049090D">
        <w:rPr>
          <w:rFonts w:eastAsia="Verdana" w:cstheme="minorHAnsi"/>
          <w:i/>
          <w:spacing w:val="-5"/>
          <w:sz w:val="20"/>
          <w:szCs w:val="20"/>
        </w:rPr>
        <w:t xml:space="preserve"> </w:t>
      </w:r>
      <w:r w:rsidRPr="0049090D">
        <w:rPr>
          <w:rFonts w:eastAsia="Verdana" w:cstheme="minorHAnsi"/>
          <w:i/>
          <w:sz w:val="20"/>
          <w:szCs w:val="20"/>
        </w:rPr>
        <w:t>se</w:t>
      </w:r>
      <w:r w:rsidRPr="0049090D">
        <w:rPr>
          <w:rFonts w:eastAsia="Verdana" w:cstheme="minorHAnsi"/>
          <w:i/>
          <w:spacing w:val="-3"/>
          <w:sz w:val="20"/>
          <w:szCs w:val="20"/>
        </w:rPr>
        <w:t xml:space="preserve"> </w:t>
      </w:r>
      <w:r w:rsidRPr="0049090D">
        <w:rPr>
          <w:rFonts w:eastAsia="Verdana" w:cstheme="minorHAnsi"/>
          <w:i/>
          <w:sz w:val="20"/>
          <w:szCs w:val="20"/>
        </w:rPr>
        <w:t>considera</w:t>
      </w:r>
      <w:r w:rsidRPr="0049090D">
        <w:rPr>
          <w:rFonts w:eastAsia="Verdana" w:cstheme="minorHAnsi"/>
          <w:i/>
          <w:spacing w:val="-4"/>
          <w:sz w:val="20"/>
          <w:szCs w:val="20"/>
        </w:rPr>
        <w:t xml:space="preserve"> </w:t>
      </w:r>
      <w:r w:rsidRPr="0049090D">
        <w:rPr>
          <w:rFonts w:eastAsia="Verdana" w:cstheme="minorHAnsi"/>
          <w:i/>
          <w:sz w:val="20"/>
          <w:szCs w:val="20"/>
        </w:rPr>
        <w:t>que</w:t>
      </w:r>
      <w:r w:rsidRPr="0049090D">
        <w:rPr>
          <w:rFonts w:eastAsia="Verdana" w:cstheme="minorHAnsi"/>
          <w:i/>
          <w:spacing w:val="-4"/>
          <w:sz w:val="20"/>
          <w:szCs w:val="20"/>
        </w:rPr>
        <w:t xml:space="preserve"> </w:t>
      </w:r>
      <w:r w:rsidRPr="0049090D">
        <w:rPr>
          <w:rFonts w:eastAsia="Verdana" w:cstheme="minorHAnsi"/>
          <w:i/>
          <w:sz w:val="20"/>
          <w:szCs w:val="20"/>
        </w:rPr>
        <w:t>una</w:t>
      </w:r>
      <w:r w:rsidRPr="0049090D">
        <w:rPr>
          <w:rFonts w:eastAsia="Verdana" w:cstheme="minorHAnsi"/>
          <w:i/>
          <w:spacing w:val="-5"/>
          <w:sz w:val="20"/>
          <w:szCs w:val="20"/>
        </w:rPr>
        <w:t xml:space="preserve"> </w:t>
      </w:r>
      <w:r w:rsidRPr="0049090D">
        <w:rPr>
          <w:rFonts w:eastAsia="Verdana" w:cstheme="minorHAnsi"/>
          <w:i/>
          <w:sz w:val="20"/>
          <w:szCs w:val="20"/>
        </w:rPr>
        <w:t>actividad contribuye de forma sustancial a estabilizar las concentraciones de gases de efecto invernadero en la atmosfera en un nivel que impida interferencias antropogénicas peligrosas con el sistema climático en consonancia con el objetivo</w:t>
      </w:r>
      <w:r w:rsidRPr="0049090D">
        <w:rPr>
          <w:rFonts w:eastAsia="Verdana" w:cstheme="minorHAnsi"/>
          <w:i/>
          <w:spacing w:val="-15"/>
          <w:sz w:val="20"/>
          <w:szCs w:val="20"/>
        </w:rPr>
        <w:t xml:space="preserve"> </w:t>
      </w:r>
      <w:r w:rsidRPr="0049090D">
        <w:rPr>
          <w:rFonts w:eastAsia="Verdana" w:cstheme="minorHAnsi"/>
          <w:i/>
          <w:sz w:val="20"/>
          <w:szCs w:val="20"/>
        </w:rPr>
        <w:t>a</w:t>
      </w:r>
      <w:r w:rsidRPr="0049090D">
        <w:rPr>
          <w:rFonts w:eastAsia="Verdana" w:cstheme="minorHAnsi"/>
          <w:i/>
          <w:spacing w:val="-15"/>
          <w:sz w:val="20"/>
          <w:szCs w:val="20"/>
        </w:rPr>
        <w:t xml:space="preserve"> </w:t>
      </w:r>
      <w:r w:rsidRPr="0049090D">
        <w:rPr>
          <w:rFonts w:eastAsia="Verdana" w:cstheme="minorHAnsi"/>
          <w:i/>
          <w:sz w:val="20"/>
          <w:szCs w:val="20"/>
        </w:rPr>
        <w:t>largo</w:t>
      </w:r>
      <w:r w:rsidRPr="0049090D">
        <w:rPr>
          <w:rFonts w:eastAsia="Verdana" w:cstheme="minorHAnsi"/>
          <w:i/>
          <w:spacing w:val="-15"/>
          <w:sz w:val="20"/>
          <w:szCs w:val="20"/>
        </w:rPr>
        <w:t xml:space="preserve"> </w:t>
      </w:r>
      <w:r w:rsidRPr="0049090D">
        <w:rPr>
          <w:rFonts w:eastAsia="Verdana" w:cstheme="minorHAnsi"/>
          <w:i/>
          <w:sz w:val="20"/>
          <w:szCs w:val="20"/>
        </w:rPr>
        <w:t>plazo</w:t>
      </w:r>
      <w:r w:rsidRPr="0049090D">
        <w:rPr>
          <w:rFonts w:eastAsia="Verdana" w:cstheme="minorHAnsi"/>
          <w:i/>
          <w:spacing w:val="-15"/>
          <w:sz w:val="20"/>
          <w:szCs w:val="20"/>
        </w:rPr>
        <w:t xml:space="preserve"> </w:t>
      </w:r>
      <w:r w:rsidRPr="0049090D">
        <w:rPr>
          <w:rFonts w:eastAsia="Verdana" w:cstheme="minorHAnsi"/>
          <w:i/>
          <w:sz w:val="20"/>
          <w:szCs w:val="20"/>
        </w:rPr>
        <w:t>referente</w:t>
      </w:r>
      <w:r w:rsidRPr="0049090D">
        <w:rPr>
          <w:rFonts w:eastAsia="Verdana" w:cstheme="minorHAnsi"/>
          <w:i/>
          <w:spacing w:val="-15"/>
          <w:sz w:val="20"/>
          <w:szCs w:val="20"/>
        </w:rPr>
        <w:t xml:space="preserve"> </w:t>
      </w:r>
      <w:r w:rsidRPr="0049090D">
        <w:rPr>
          <w:rFonts w:eastAsia="Verdana" w:cstheme="minorHAnsi"/>
          <w:i/>
          <w:sz w:val="20"/>
          <w:szCs w:val="20"/>
        </w:rPr>
        <w:t>a</w:t>
      </w:r>
      <w:r w:rsidRPr="0049090D">
        <w:rPr>
          <w:rFonts w:eastAsia="Verdana" w:cstheme="minorHAnsi"/>
          <w:i/>
          <w:spacing w:val="-15"/>
          <w:sz w:val="20"/>
          <w:szCs w:val="20"/>
        </w:rPr>
        <w:t xml:space="preserve"> </w:t>
      </w:r>
      <w:r w:rsidRPr="0049090D">
        <w:rPr>
          <w:rFonts w:eastAsia="Verdana" w:cstheme="minorHAnsi"/>
          <w:i/>
          <w:sz w:val="20"/>
          <w:szCs w:val="20"/>
        </w:rPr>
        <w:t>la</w:t>
      </w:r>
      <w:r w:rsidRPr="0049090D">
        <w:rPr>
          <w:rFonts w:eastAsia="Verdana" w:cstheme="minorHAnsi"/>
          <w:i/>
          <w:spacing w:val="-15"/>
          <w:sz w:val="20"/>
          <w:szCs w:val="20"/>
        </w:rPr>
        <w:t xml:space="preserve"> </w:t>
      </w:r>
      <w:r w:rsidRPr="0049090D">
        <w:rPr>
          <w:rFonts w:eastAsia="Verdana" w:cstheme="minorHAnsi"/>
          <w:i/>
          <w:sz w:val="20"/>
          <w:szCs w:val="20"/>
        </w:rPr>
        <w:t>temperatura</w:t>
      </w:r>
      <w:r w:rsidRPr="0049090D">
        <w:rPr>
          <w:rFonts w:eastAsia="Verdana" w:cstheme="minorHAnsi"/>
          <w:i/>
          <w:spacing w:val="-15"/>
          <w:sz w:val="20"/>
          <w:szCs w:val="20"/>
        </w:rPr>
        <w:t xml:space="preserve"> </w:t>
      </w:r>
      <w:r w:rsidRPr="0049090D">
        <w:rPr>
          <w:rFonts w:eastAsia="Verdana" w:cstheme="minorHAnsi"/>
          <w:i/>
          <w:sz w:val="20"/>
          <w:szCs w:val="20"/>
        </w:rPr>
        <w:t>del</w:t>
      </w:r>
      <w:r w:rsidRPr="0049090D">
        <w:rPr>
          <w:rFonts w:eastAsia="Verdana" w:cstheme="minorHAnsi"/>
          <w:i/>
          <w:spacing w:val="-15"/>
          <w:sz w:val="20"/>
          <w:szCs w:val="20"/>
        </w:rPr>
        <w:t xml:space="preserve"> </w:t>
      </w:r>
      <w:r w:rsidRPr="0049090D">
        <w:rPr>
          <w:rFonts w:eastAsia="Verdana" w:cstheme="minorHAnsi"/>
          <w:i/>
          <w:sz w:val="20"/>
          <w:szCs w:val="20"/>
        </w:rPr>
        <w:t>Acuerdo</w:t>
      </w:r>
      <w:r w:rsidRPr="0049090D">
        <w:rPr>
          <w:rFonts w:eastAsia="Verdana" w:cstheme="minorHAnsi"/>
          <w:i/>
          <w:spacing w:val="-15"/>
          <w:sz w:val="20"/>
          <w:szCs w:val="20"/>
        </w:rPr>
        <w:t xml:space="preserve"> </w:t>
      </w:r>
      <w:r w:rsidRPr="0049090D">
        <w:rPr>
          <w:rFonts w:eastAsia="Verdana" w:cstheme="minorHAnsi"/>
          <w:i/>
          <w:sz w:val="20"/>
          <w:szCs w:val="20"/>
        </w:rPr>
        <w:t>de</w:t>
      </w:r>
      <w:r w:rsidRPr="0049090D">
        <w:rPr>
          <w:rFonts w:eastAsia="Verdana" w:cstheme="minorHAnsi"/>
          <w:i/>
          <w:spacing w:val="-15"/>
          <w:sz w:val="20"/>
          <w:szCs w:val="20"/>
        </w:rPr>
        <w:t xml:space="preserve"> </w:t>
      </w:r>
      <w:r w:rsidRPr="0049090D">
        <w:rPr>
          <w:rFonts w:eastAsia="Verdana" w:cstheme="minorHAnsi"/>
          <w:i/>
          <w:sz w:val="20"/>
          <w:szCs w:val="20"/>
        </w:rPr>
        <w:t>Paris,</w:t>
      </w:r>
      <w:r w:rsidRPr="0049090D">
        <w:rPr>
          <w:rFonts w:eastAsia="Verdana" w:cstheme="minorHAnsi"/>
          <w:i/>
          <w:spacing w:val="-15"/>
          <w:sz w:val="20"/>
          <w:szCs w:val="20"/>
        </w:rPr>
        <w:t xml:space="preserve"> </w:t>
      </w:r>
      <w:r w:rsidRPr="0049090D">
        <w:rPr>
          <w:rFonts w:eastAsia="Verdana" w:cstheme="minorHAnsi"/>
          <w:i/>
          <w:sz w:val="20"/>
          <w:szCs w:val="20"/>
        </w:rPr>
        <w:t>mediante elusión o reducción de las emisiones de tales gases o el incremento de su absorción, en su caso mediante la innovación de procesos o productos.</w:t>
      </w:r>
    </w:p>
    <w:p w14:paraId="48780E26" w14:textId="77777777" w:rsidR="00C77BD0" w:rsidRPr="0049090D" w:rsidRDefault="00C77BD0" w:rsidP="00C77BD0">
      <w:pPr>
        <w:widowControl w:val="0"/>
        <w:autoSpaceDE w:val="0"/>
        <w:autoSpaceDN w:val="0"/>
        <w:spacing w:before="11" w:after="0" w:line="240" w:lineRule="auto"/>
        <w:rPr>
          <w:rFonts w:eastAsia="Verdana" w:cstheme="minorHAnsi"/>
          <w:sz w:val="20"/>
          <w:szCs w:val="20"/>
        </w:rPr>
      </w:pPr>
    </w:p>
    <w:p w14:paraId="40C3A158" w14:textId="6A3BF512"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Adaptación al cambio climático</w:t>
      </w:r>
    </w:p>
    <w:p w14:paraId="2C118922" w14:textId="77777777" w:rsidR="00C77BD0" w:rsidRPr="0049090D" w:rsidRDefault="00C77BD0" w:rsidP="00C77BD0">
      <w:pPr>
        <w:widowControl w:val="0"/>
        <w:autoSpaceDE w:val="0"/>
        <w:autoSpaceDN w:val="0"/>
        <w:spacing w:before="6" w:after="0" w:line="240" w:lineRule="auto"/>
        <w:rPr>
          <w:rFonts w:eastAsia="Verdana" w:cstheme="minorHAnsi"/>
          <w:sz w:val="20"/>
          <w:szCs w:val="20"/>
        </w:rPr>
      </w:pPr>
    </w:p>
    <w:p w14:paraId="37C6A0DD"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11 del Reglamento 2020/852, se considera que una actividad contribuye de forma sustancial a la adaptación al cambio climático cuando dicha actividad:</w:t>
      </w:r>
    </w:p>
    <w:p w14:paraId="5A160B03" w14:textId="77777777" w:rsidR="00C77BD0" w:rsidRPr="0049090D" w:rsidRDefault="00C77BD0" w:rsidP="006A77DC">
      <w:pPr>
        <w:pStyle w:val="Prrafodelista"/>
        <w:widowControl w:val="0"/>
        <w:numPr>
          <w:ilvl w:val="0"/>
          <w:numId w:val="3"/>
        </w:numPr>
        <w:autoSpaceDE w:val="0"/>
        <w:autoSpaceDN w:val="0"/>
        <w:spacing w:before="1" w:after="0" w:line="252" w:lineRule="auto"/>
        <w:ind w:left="0" w:firstLine="0"/>
        <w:contextualSpacing w:val="0"/>
        <w:jc w:val="both"/>
        <w:rPr>
          <w:rFonts w:eastAsia="Verdana" w:cstheme="minorHAnsi"/>
          <w:i/>
          <w:sz w:val="20"/>
          <w:szCs w:val="20"/>
        </w:rPr>
      </w:pPr>
      <w:r w:rsidRPr="0049090D">
        <w:rPr>
          <w:rFonts w:eastAsia="Verdana" w:cstheme="minorHAnsi"/>
          <w:i/>
          <w:sz w:val="20"/>
          <w:szCs w:val="20"/>
        </w:rPr>
        <w:t>incluya soluciones de adaptación que o bien reduzcan de forma sustancial el riesgo de efectos adversos del clima actual y clima previsto en el futuro sobre dicha actividad económica o bien reduzcan de forma sustancial esos efectos adversos, sin aumentar el riesgo de efectos adversos sobre las personas, la naturaleza o los activos, o</w:t>
      </w:r>
    </w:p>
    <w:p w14:paraId="1AB14BEE" w14:textId="77777777" w:rsidR="00C77BD0" w:rsidRPr="0049090D" w:rsidRDefault="00C77BD0" w:rsidP="006A77DC">
      <w:pPr>
        <w:pStyle w:val="Prrafodelista"/>
        <w:widowControl w:val="0"/>
        <w:numPr>
          <w:ilvl w:val="0"/>
          <w:numId w:val="3"/>
        </w:numPr>
        <w:autoSpaceDE w:val="0"/>
        <w:autoSpaceDN w:val="0"/>
        <w:spacing w:before="1" w:after="0" w:line="252" w:lineRule="auto"/>
        <w:ind w:left="0" w:firstLine="0"/>
        <w:contextualSpacing w:val="0"/>
        <w:jc w:val="both"/>
        <w:rPr>
          <w:rFonts w:eastAsia="Verdana" w:cstheme="minorHAnsi"/>
          <w:i/>
          <w:sz w:val="20"/>
          <w:szCs w:val="20"/>
        </w:rPr>
      </w:pPr>
      <w:r w:rsidRPr="0049090D">
        <w:rPr>
          <w:rFonts w:eastAsia="Verdana" w:cstheme="minorHAnsi"/>
          <w:i/>
          <w:sz w:val="20"/>
          <w:szCs w:val="20"/>
        </w:rPr>
        <w:t>prevea soluciones de adaptación que contribuyan de forma sustancial a prevenir o reducir el riesgo de efectos adversos sobre las personas, la naturaleza o los activos, sin aumentar el riesgo de efectos adversos sobre otras personas, otras partes de la naturaleza u otros activos.</w:t>
      </w:r>
    </w:p>
    <w:p w14:paraId="1EBABB23" w14:textId="77777777" w:rsidR="00C77BD0" w:rsidRPr="0049090D" w:rsidRDefault="00C77BD0" w:rsidP="00C77BD0">
      <w:pPr>
        <w:widowControl w:val="0"/>
        <w:autoSpaceDE w:val="0"/>
        <w:autoSpaceDN w:val="0"/>
        <w:spacing w:before="38" w:after="0" w:line="240" w:lineRule="auto"/>
        <w:rPr>
          <w:rFonts w:eastAsia="Verdana" w:cstheme="minorHAnsi"/>
          <w:sz w:val="20"/>
          <w:szCs w:val="20"/>
        </w:rPr>
      </w:pPr>
    </w:p>
    <w:p w14:paraId="7CA9E0BD" w14:textId="4A78FADA"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Utilización y protección sostenible de los recursos hídricos y marinos</w:t>
      </w:r>
    </w:p>
    <w:p w14:paraId="1C1FA740" w14:textId="77777777" w:rsidR="00C77BD0" w:rsidRPr="0049090D" w:rsidRDefault="00C77BD0" w:rsidP="00C77BD0">
      <w:pPr>
        <w:widowControl w:val="0"/>
        <w:autoSpaceDE w:val="0"/>
        <w:autoSpaceDN w:val="0"/>
        <w:spacing w:before="6" w:after="0" w:line="240" w:lineRule="auto"/>
        <w:rPr>
          <w:rFonts w:eastAsia="Verdana" w:cstheme="minorHAnsi"/>
          <w:sz w:val="20"/>
          <w:szCs w:val="20"/>
        </w:rPr>
      </w:pPr>
    </w:p>
    <w:p w14:paraId="05600E02"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12 del Reglamento 2020/852, se considera que una actividad contribuye de forma sustancial al uso sostenible y a la protección de los recursos hídricos y marinos cuando contribuya sustancialmente a lograr el buen estado de las masas de aguas, incluidas las superficiales y las subterráneas, o a prevenir su deterioro cuando están ya en buen estado.</w:t>
      </w:r>
    </w:p>
    <w:p w14:paraId="51060857" w14:textId="77777777" w:rsidR="00C77BD0" w:rsidRPr="0049090D" w:rsidRDefault="00C77BD0" w:rsidP="00C77BD0">
      <w:pPr>
        <w:widowControl w:val="0"/>
        <w:autoSpaceDE w:val="0"/>
        <w:autoSpaceDN w:val="0"/>
        <w:spacing w:after="0" w:line="240" w:lineRule="auto"/>
        <w:rPr>
          <w:rFonts w:eastAsia="Verdana" w:cstheme="minorHAnsi"/>
          <w:sz w:val="20"/>
          <w:szCs w:val="20"/>
        </w:rPr>
      </w:pPr>
    </w:p>
    <w:p w14:paraId="6F7AD27C" w14:textId="0005B0C2"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Transición a una economía circular (prevención y reciclado de residuos)</w:t>
      </w:r>
    </w:p>
    <w:p w14:paraId="55E9D9EE" w14:textId="77777777" w:rsidR="00C77BD0" w:rsidRPr="0049090D" w:rsidRDefault="00C77BD0" w:rsidP="00C77BD0">
      <w:pPr>
        <w:widowControl w:val="0"/>
        <w:autoSpaceDE w:val="0"/>
        <w:autoSpaceDN w:val="0"/>
        <w:spacing w:after="0" w:line="249" w:lineRule="auto"/>
        <w:ind w:left="360" w:right="516"/>
        <w:jc w:val="both"/>
        <w:rPr>
          <w:rFonts w:eastAsia="Verdana" w:cstheme="minorHAnsi"/>
          <w:b/>
          <w:sz w:val="20"/>
          <w:szCs w:val="20"/>
        </w:rPr>
      </w:pPr>
    </w:p>
    <w:p w14:paraId="075A551C"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 xml:space="preserve">Según el artículo 13 del Reglamento 2020/852, se considera que una actividad contribuye de forma sustancial a la transición hacia la economía circular, en particular la prevención, la reutilización y el reciclaje de residuos, cuando use los recursos naturales, especialmente materiales sostenibles de origen biológico y otras materias primas, en la producción más eficiente con la reducción de uso de materias primas primarias o el aumento del uso de subproductos y de materias primas secundarias, o la implantación de medidas de eficiencia energética y de recursos, y además se aumente la durabilidad, la </w:t>
      </w:r>
      <w:proofErr w:type="spellStart"/>
      <w:r w:rsidRPr="0049090D">
        <w:rPr>
          <w:rFonts w:eastAsia="Verdana" w:cstheme="minorHAnsi"/>
          <w:i/>
          <w:sz w:val="20"/>
          <w:szCs w:val="20"/>
        </w:rPr>
        <w:t>reparabilidad</w:t>
      </w:r>
      <w:proofErr w:type="spellEnd"/>
      <w:r w:rsidRPr="0049090D">
        <w:rPr>
          <w:rFonts w:eastAsia="Verdana" w:cstheme="minorHAnsi"/>
          <w:i/>
          <w:sz w:val="20"/>
          <w:szCs w:val="20"/>
        </w:rPr>
        <w:t>, aumente la reciclabilidad de los productos, reduzca de forma sustancial el contenido de sustancias peligrosas, prevenga y reduzca la generación de residuos y reduzca al mínimo la incineración y evite el vertido de los residuos.</w:t>
      </w:r>
    </w:p>
    <w:p w14:paraId="51BE5974" w14:textId="77777777" w:rsidR="00C77BD0" w:rsidRPr="0049090D" w:rsidRDefault="00C77BD0" w:rsidP="00C77BD0">
      <w:pPr>
        <w:widowControl w:val="0"/>
        <w:autoSpaceDE w:val="0"/>
        <w:autoSpaceDN w:val="0"/>
        <w:spacing w:before="34" w:after="0" w:line="240" w:lineRule="auto"/>
        <w:rPr>
          <w:rFonts w:eastAsia="Verdana" w:cstheme="minorHAnsi"/>
          <w:sz w:val="20"/>
          <w:szCs w:val="20"/>
        </w:rPr>
      </w:pPr>
    </w:p>
    <w:p w14:paraId="0E7A96C1" w14:textId="32037A56"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Prevención y control de la contaminación</w:t>
      </w:r>
    </w:p>
    <w:p w14:paraId="0FF614E7" w14:textId="77777777" w:rsidR="00C77BD0" w:rsidRPr="0049090D" w:rsidRDefault="00C77BD0" w:rsidP="00C77BD0">
      <w:pPr>
        <w:widowControl w:val="0"/>
        <w:autoSpaceDE w:val="0"/>
        <w:autoSpaceDN w:val="0"/>
        <w:spacing w:before="8" w:after="0" w:line="240" w:lineRule="auto"/>
        <w:rPr>
          <w:rFonts w:eastAsia="Verdana" w:cstheme="minorHAnsi"/>
          <w:sz w:val="20"/>
          <w:szCs w:val="20"/>
        </w:rPr>
      </w:pPr>
    </w:p>
    <w:p w14:paraId="6E8C8A87"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14 del Reglamento 2020/852, se considera que una actividad contribuye de forma sustancial a la prevención y el control de la contaminación cuando contribuya a la protección frente a la contaminación del medio ambiente a través de la prevención, reducción de las emisiones contaminantes a la atmosfera, el agua o la tierra, mejorando los niveles de calidad del aire, agua o el suelo.</w:t>
      </w:r>
    </w:p>
    <w:p w14:paraId="20AB481E" w14:textId="77777777" w:rsidR="00C77BD0" w:rsidRPr="0049090D" w:rsidRDefault="00C77BD0" w:rsidP="00C77BD0">
      <w:pPr>
        <w:widowControl w:val="0"/>
        <w:autoSpaceDE w:val="0"/>
        <w:autoSpaceDN w:val="0"/>
        <w:spacing w:after="0" w:line="240" w:lineRule="auto"/>
        <w:rPr>
          <w:rFonts w:eastAsia="Verdana" w:cstheme="minorHAnsi"/>
          <w:sz w:val="20"/>
          <w:szCs w:val="20"/>
        </w:rPr>
      </w:pPr>
    </w:p>
    <w:p w14:paraId="65FA701A" w14:textId="0A6B36E3"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Protección y restauración de la biodiversidad y los ecosistemas.</w:t>
      </w:r>
    </w:p>
    <w:p w14:paraId="53AB810B" w14:textId="77777777" w:rsidR="00C77BD0" w:rsidRPr="0049090D" w:rsidRDefault="00C77BD0" w:rsidP="00C77BD0">
      <w:pPr>
        <w:widowControl w:val="0"/>
        <w:autoSpaceDE w:val="0"/>
        <w:autoSpaceDN w:val="0"/>
        <w:spacing w:before="5" w:after="0" w:line="240" w:lineRule="auto"/>
        <w:rPr>
          <w:rFonts w:ascii="Verdana" w:eastAsia="Verdana" w:hAnsi="Verdana" w:cs="Verdana"/>
          <w:sz w:val="20"/>
          <w:szCs w:val="20"/>
        </w:rPr>
      </w:pPr>
    </w:p>
    <w:p w14:paraId="7582568A"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15 del Reglamento 2020/852, se considera que una actividad contribuye de forma sustancial a la protección y restauración de la biodiversidad y los ecosistemas cuando dicha actividad contribuya de forma sustancial a proteger, conservar o recuperar la biodiversidad o a lograr las buenas condiciones de los ecosistemas, por medio de la conservación de la naturaleza y la biodiversidad, el uso y al gestión sostenible de la tierra, una prácticas agrícolas sostenibles, gestión forestal sostenible.</w:t>
      </w:r>
    </w:p>
    <w:p w14:paraId="243EDA48" w14:textId="77777777" w:rsidR="00C77BD0" w:rsidRPr="0049090D" w:rsidRDefault="00C77BD0" w:rsidP="00C77BD0">
      <w:pPr>
        <w:widowControl w:val="0"/>
        <w:autoSpaceDE w:val="0"/>
        <w:autoSpaceDN w:val="0"/>
        <w:spacing w:after="0" w:line="240" w:lineRule="auto"/>
        <w:rPr>
          <w:rFonts w:ascii="Verdana" w:eastAsia="Verdana" w:hAnsi="Verdana" w:cs="Verdana"/>
          <w:sz w:val="20"/>
          <w:szCs w:val="20"/>
        </w:rPr>
      </w:pPr>
    </w:p>
    <w:p w14:paraId="05750BFB" w14:textId="77777777" w:rsidR="001C6FD6" w:rsidRPr="0049090D" w:rsidRDefault="001C6FD6" w:rsidP="0042423E">
      <w:pPr>
        <w:pStyle w:val="Prrafodelista"/>
        <w:spacing w:after="120" w:line="276" w:lineRule="auto"/>
        <w:ind w:left="714"/>
        <w:jc w:val="center"/>
        <w:rPr>
          <w:sz w:val="20"/>
          <w:szCs w:val="20"/>
        </w:rPr>
      </w:pPr>
    </w:p>
    <w:sectPr w:rsidR="001C6FD6" w:rsidRPr="0049090D" w:rsidSect="00DC428E">
      <w:pgSz w:w="11906" w:h="16838" w:code="9"/>
      <w:pgMar w:top="851" w:right="1134"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7EE4E" w14:textId="77777777" w:rsidR="00736CB5" w:rsidRDefault="00736CB5" w:rsidP="00C147C1">
      <w:pPr>
        <w:spacing w:after="0" w:line="240" w:lineRule="auto"/>
      </w:pPr>
      <w:r>
        <w:separator/>
      </w:r>
    </w:p>
  </w:endnote>
  <w:endnote w:type="continuationSeparator" w:id="0">
    <w:p w14:paraId="209A33A9" w14:textId="77777777" w:rsidR="00736CB5" w:rsidRDefault="00736CB5" w:rsidP="00C14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94630" w14:textId="77777777" w:rsidR="00736CB5" w:rsidRDefault="00736CB5" w:rsidP="00C147C1">
      <w:pPr>
        <w:spacing w:after="0" w:line="240" w:lineRule="auto"/>
      </w:pPr>
      <w:r>
        <w:separator/>
      </w:r>
    </w:p>
  </w:footnote>
  <w:footnote w:type="continuationSeparator" w:id="0">
    <w:p w14:paraId="74112A17" w14:textId="77777777" w:rsidR="00736CB5" w:rsidRDefault="00736CB5" w:rsidP="00C147C1">
      <w:pPr>
        <w:spacing w:after="0" w:line="240" w:lineRule="auto"/>
      </w:pPr>
      <w:r>
        <w:continuationSeparator/>
      </w:r>
    </w:p>
  </w:footnote>
  <w:footnote w:id="1">
    <w:p w14:paraId="2F9F2BBE" w14:textId="21FB544B" w:rsidR="00C92C7F" w:rsidRDefault="00C92C7F">
      <w:pPr>
        <w:pStyle w:val="Textonotapie"/>
      </w:pPr>
      <w:r>
        <w:rPr>
          <w:rStyle w:val="Refdenotaalpie"/>
        </w:rPr>
        <w:footnoteRef/>
      </w:r>
      <w:r>
        <w:t xml:space="preserve"> </w:t>
      </w:r>
      <w:r>
        <w:t xml:space="preserve">Se deberá </w:t>
      </w:r>
      <w:r w:rsidRPr="00CF06D5">
        <w:t>priorizar la “</w:t>
      </w:r>
      <w:r w:rsidRPr="00CF06D5">
        <w:rPr>
          <w:i/>
          <w:iCs/>
        </w:rPr>
        <w:t>justificación documental</w:t>
      </w:r>
      <w:r w:rsidRPr="00CF06D5">
        <w:t>” frente a la “</w:t>
      </w:r>
      <w:r w:rsidRPr="00CF06D5">
        <w:rPr>
          <w:i/>
          <w:iCs/>
        </w:rPr>
        <w:t>breve explicación</w:t>
      </w:r>
      <w:r w:rsidRPr="00CF06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6C5B3" w14:textId="4255F565" w:rsidR="00A957BA" w:rsidRPr="00893315" w:rsidRDefault="006D4CF1" w:rsidP="00A957BA">
    <w:pPr>
      <w:pStyle w:val="Encabezado"/>
      <w:jc w:val="center"/>
      <w:rPr>
        <w:rFonts w:cstheme="minorHAnsi"/>
      </w:rPr>
    </w:pPr>
    <w:r w:rsidRPr="006D4CF1">
      <w:rPr>
        <w:rFonts w:cstheme="minorHAnsi"/>
        <w:noProof/>
      </w:rPr>
      <w:drawing>
        <wp:inline distT="0" distB="0" distL="0" distR="0" wp14:anchorId="7F5D5BDB" wp14:editId="44AEC7BE">
          <wp:extent cx="4329430" cy="458188"/>
          <wp:effectExtent l="0" t="0" r="0" b="0"/>
          <wp:docPr id="16807645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75009" cy="4630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180D"/>
    <w:multiLevelType w:val="hybridMultilevel"/>
    <w:tmpl w:val="5090F452"/>
    <w:lvl w:ilvl="0" w:tplc="7FE8883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56A3B0C"/>
    <w:multiLevelType w:val="hybridMultilevel"/>
    <w:tmpl w:val="1CA8D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7EA6EDD"/>
    <w:multiLevelType w:val="hybridMultilevel"/>
    <w:tmpl w:val="07383354"/>
    <w:lvl w:ilvl="0" w:tplc="2188E9E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D95BDA"/>
    <w:multiLevelType w:val="hybridMultilevel"/>
    <w:tmpl w:val="35B01390"/>
    <w:lvl w:ilvl="0" w:tplc="FBAEFA1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F63334E"/>
    <w:multiLevelType w:val="hybridMultilevel"/>
    <w:tmpl w:val="3216E336"/>
    <w:lvl w:ilvl="0" w:tplc="150817F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A8A6C9D"/>
    <w:multiLevelType w:val="hybridMultilevel"/>
    <w:tmpl w:val="09B6F1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19013795">
    <w:abstractNumId w:val="1"/>
  </w:num>
  <w:num w:numId="2" w16cid:durableId="961762064">
    <w:abstractNumId w:val="0"/>
  </w:num>
  <w:num w:numId="3" w16cid:durableId="1314677146">
    <w:abstractNumId w:val="5"/>
  </w:num>
  <w:num w:numId="4" w16cid:durableId="988678277">
    <w:abstractNumId w:val="2"/>
  </w:num>
  <w:num w:numId="5" w16cid:durableId="924191560">
    <w:abstractNumId w:val="4"/>
  </w:num>
  <w:num w:numId="6" w16cid:durableId="8523781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DE"/>
    <w:rsid w:val="000007D5"/>
    <w:rsid w:val="000139B0"/>
    <w:rsid w:val="0001557E"/>
    <w:rsid w:val="00020F77"/>
    <w:rsid w:val="00026F0D"/>
    <w:rsid w:val="000334AE"/>
    <w:rsid w:val="00051C16"/>
    <w:rsid w:val="000562E0"/>
    <w:rsid w:val="0006200F"/>
    <w:rsid w:val="000639DD"/>
    <w:rsid w:val="000B458F"/>
    <w:rsid w:val="000F3D2B"/>
    <w:rsid w:val="00103F60"/>
    <w:rsid w:val="001165D9"/>
    <w:rsid w:val="0012268D"/>
    <w:rsid w:val="0013061E"/>
    <w:rsid w:val="001367CE"/>
    <w:rsid w:val="00166F18"/>
    <w:rsid w:val="00181639"/>
    <w:rsid w:val="001A0E3D"/>
    <w:rsid w:val="001A2DB4"/>
    <w:rsid w:val="001C6FD6"/>
    <w:rsid w:val="001F1C36"/>
    <w:rsid w:val="0021565D"/>
    <w:rsid w:val="002250C3"/>
    <w:rsid w:val="00232B4E"/>
    <w:rsid w:val="0023741F"/>
    <w:rsid w:val="00260624"/>
    <w:rsid w:val="00266578"/>
    <w:rsid w:val="00285995"/>
    <w:rsid w:val="00297E85"/>
    <w:rsid w:val="002A215C"/>
    <w:rsid w:val="002B0C7E"/>
    <w:rsid w:val="002C0D91"/>
    <w:rsid w:val="00312AE6"/>
    <w:rsid w:val="00317CF7"/>
    <w:rsid w:val="00352853"/>
    <w:rsid w:val="003662C8"/>
    <w:rsid w:val="00370F11"/>
    <w:rsid w:val="003755B4"/>
    <w:rsid w:val="00381B67"/>
    <w:rsid w:val="0038788C"/>
    <w:rsid w:val="003B1F13"/>
    <w:rsid w:val="003B3920"/>
    <w:rsid w:val="003D62E9"/>
    <w:rsid w:val="00400AC1"/>
    <w:rsid w:val="00402865"/>
    <w:rsid w:val="0042423E"/>
    <w:rsid w:val="0049090D"/>
    <w:rsid w:val="004C0D1E"/>
    <w:rsid w:val="00513D8C"/>
    <w:rsid w:val="00521BC7"/>
    <w:rsid w:val="00532FA3"/>
    <w:rsid w:val="005364F7"/>
    <w:rsid w:val="0056722E"/>
    <w:rsid w:val="00583EBE"/>
    <w:rsid w:val="005A7893"/>
    <w:rsid w:val="005D0F96"/>
    <w:rsid w:val="005D13B8"/>
    <w:rsid w:val="005D3B6E"/>
    <w:rsid w:val="005D7D34"/>
    <w:rsid w:val="005E371E"/>
    <w:rsid w:val="005E3EAA"/>
    <w:rsid w:val="00631E8B"/>
    <w:rsid w:val="00656CAD"/>
    <w:rsid w:val="00670438"/>
    <w:rsid w:val="006832D8"/>
    <w:rsid w:val="00691FBF"/>
    <w:rsid w:val="006A20EB"/>
    <w:rsid w:val="006A3E98"/>
    <w:rsid w:val="006A77DC"/>
    <w:rsid w:val="006B0B22"/>
    <w:rsid w:val="006D4CF1"/>
    <w:rsid w:val="006E242D"/>
    <w:rsid w:val="006E2E1B"/>
    <w:rsid w:val="006E6F06"/>
    <w:rsid w:val="00701710"/>
    <w:rsid w:val="007168DE"/>
    <w:rsid w:val="0071703F"/>
    <w:rsid w:val="0073645D"/>
    <w:rsid w:val="00736CB5"/>
    <w:rsid w:val="007473C3"/>
    <w:rsid w:val="00784F91"/>
    <w:rsid w:val="007C40A6"/>
    <w:rsid w:val="007E1575"/>
    <w:rsid w:val="007E2E20"/>
    <w:rsid w:val="007E320E"/>
    <w:rsid w:val="00802172"/>
    <w:rsid w:val="00833396"/>
    <w:rsid w:val="008517BC"/>
    <w:rsid w:val="00862E9F"/>
    <w:rsid w:val="0086452A"/>
    <w:rsid w:val="008916D4"/>
    <w:rsid w:val="008E510E"/>
    <w:rsid w:val="008F0162"/>
    <w:rsid w:val="00952962"/>
    <w:rsid w:val="0095354F"/>
    <w:rsid w:val="00982C0F"/>
    <w:rsid w:val="009977C1"/>
    <w:rsid w:val="009B2680"/>
    <w:rsid w:val="009B41F6"/>
    <w:rsid w:val="009B45C1"/>
    <w:rsid w:val="009D1043"/>
    <w:rsid w:val="00A46FB2"/>
    <w:rsid w:val="00A617BD"/>
    <w:rsid w:val="00A6444F"/>
    <w:rsid w:val="00A70144"/>
    <w:rsid w:val="00A71881"/>
    <w:rsid w:val="00A957BA"/>
    <w:rsid w:val="00AA1F6A"/>
    <w:rsid w:val="00AD439B"/>
    <w:rsid w:val="00AD6ECD"/>
    <w:rsid w:val="00AD75CD"/>
    <w:rsid w:val="00B461D6"/>
    <w:rsid w:val="00B61DB2"/>
    <w:rsid w:val="00B8286E"/>
    <w:rsid w:val="00B867F0"/>
    <w:rsid w:val="00BB37CA"/>
    <w:rsid w:val="00BC2DCF"/>
    <w:rsid w:val="00BD64F4"/>
    <w:rsid w:val="00BF52E1"/>
    <w:rsid w:val="00C039E1"/>
    <w:rsid w:val="00C147C1"/>
    <w:rsid w:val="00C44174"/>
    <w:rsid w:val="00C537D1"/>
    <w:rsid w:val="00C77BD0"/>
    <w:rsid w:val="00C8780A"/>
    <w:rsid w:val="00C92C7F"/>
    <w:rsid w:val="00CE5633"/>
    <w:rsid w:val="00D1771F"/>
    <w:rsid w:val="00D472F9"/>
    <w:rsid w:val="00D50D44"/>
    <w:rsid w:val="00D5320B"/>
    <w:rsid w:val="00D8040E"/>
    <w:rsid w:val="00DC428E"/>
    <w:rsid w:val="00DC774A"/>
    <w:rsid w:val="00DE6897"/>
    <w:rsid w:val="00DF24B1"/>
    <w:rsid w:val="00E51F84"/>
    <w:rsid w:val="00E5489A"/>
    <w:rsid w:val="00E57EF1"/>
    <w:rsid w:val="00E67BA7"/>
    <w:rsid w:val="00E70E27"/>
    <w:rsid w:val="00E777C3"/>
    <w:rsid w:val="00EC3ECC"/>
    <w:rsid w:val="00EE4463"/>
    <w:rsid w:val="00F000F7"/>
    <w:rsid w:val="00F122B1"/>
    <w:rsid w:val="00F35B09"/>
    <w:rsid w:val="00F72A14"/>
    <w:rsid w:val="00F84B8B"/>
    <w:rsid w:val="00F870F6"/>
    <w:rsid w:val="00FB4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13948"/>
  <w15:chartTrackingRefBased/>
  <w15:docId w15:val="{D9B21F58-4AF2-484D-9734-40F6D8D74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Bullet,Table of contents numbered,List bullet 1,List,Resume Title,Dot pt,No Spacing1,List Paragraph Char Char Char,Indicator Text,Numbered Para 1,List Paragraph1,Bullet Points,MAIN CONTENT,List Paragraph12,Lista1"/>
    <w:basedOn w:val="Normal"/>
    <w:link w:val="PrrafodelistaCar"/>
    <w:uiPriority w:val="34"/>
    <w:qFormat/>
    <w:rsid w:val="00C147C1"/>
    <w:pPr>
      <w:ind w:left="720"/>
      <w:contextualSpacing/>
    </w:pPr>
  </w:style>
  <w:style w:type="paragraph" w:styleId="Encabezado">
    <w:name w:val="header"/>
    <w:basedOn w:val="Normal"/>
    <w:link w:val="EncabezadoCar"/>
    <w:unhideWhenUsed/>
    <w:qFormat/>
    <w:rsid w:val="00C147C1"/>
    <w:pPr>
      <w:tabs>
        <w:tab w:val="center" w:pos="4252"/>
        <w:tab w:val="right" w:pos="8504"/>
      </w:tabs>
      <w:spacing w:after="0" w:line="240" w:lineRule="auto"/>
    </w:pPr>
  </w:style>
  <w:style w:type="character" w:customStyle="1" w:styleId="EncabezadoCar">
    <w:name w:val="Encabezado Car"/>
    <w:basedOn w:val="Fuentedeprrafopredeter"/>
    <w:link w:val="Encabezado"/>
    <w:rsid w:val="00C147C1"/>
  </w:style>
  <w:style w:type="paragraph" w:styleId="Piedepgina">
    <w:name w:val="footer"/>
    <w:basedOn w:val="Normal"/>
    <w:link w:val="PiedepginaCar"/>
    <w:uiPriority w:val="99"/>
    <w:unhideWhenUsed/>
    <w:rsid w:val="00C147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147C1"/>
  </w:style>
  <w:style w:type="table" w:styleId="Tablaconcuadrcula">
    <w:name w:val="Table Grid"/>
    <w:basedOn w:val="Tablanormal"/>
    <w:uiPriority w:val="39"/>
    <w:rsid w:val="008916D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E2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B67"/>
    <w:pPr>
      <w:autoSpaceDE w:val="0"/>
      <w:autoSpaceDN w:val="0"/>
      <w:adjustRightInd w:val="0"/>
      <w:spacing w:after="0" w:line="240" w:lineRule="auto"/>
    </w:pPr>
    <w:rPr>
      <w:rFonts w:ascii="Calibri" w:hAnsi="Calibri" w:cs="Calibri"/>
      <w:color w:val="000000"/>
      <w:sz w:val="24"/>
      <w:szCs w:val="24"/>
    </w:rPr>
  </w:style>
  <w:style w:type="paragraph" w:styleId="Textoindependiente">
    <w:name w:val="Body Text"/>
    <w:basedOn w:val="Normal"/>
    <w:link w:val="TextoindependienteCar"/>
    <w:uiPriority w:val="1"/>
    <w:unhideWhenUsed/>
    <w:qFormat/>
    <w:rsid w:val="006B0B22"/>
    <w:pPr>
      <w:spacing w:before="240" w:after="240" w:line="276" w:lineRule="auto"/>
      <w:jc w:val="both"/>
    </w:pPr>
    <w:rPr>
      <w:rFonts w:ascii="Calibri" w:eastAsia="Calibri" w:hAnsi="Calibri" w:cs="Times New Roman"/>
      <w:color w:val="000000"/>
      <w:sz w:val="24"/>
      <w:szCs w:val="24"/>
      <w:lang w:eastAsia="es-ES"/>
    </w:rPr>
  </w:style>
  <w:style w:type="character" w:customStyle="1" w:styleId="TextoindependienteCar">
    <w:name w:val="Texto independiente Car"/>
    <w:basedOn w:val="Fuentedeprrafopredeter"/>
    <w:link w:val="Textoindependiente"/>
    <w:uiPriority w:val="1"/>
    <w:rsid w:val="006B0B22"/>
    <w:rPr>
      <w:rFonts w:ascii="Calibri" w:eastAsia="Calibri" w:hAnsi="Calibri" w:cs="Times New Roman"/>
      <w:color w:val="000000"/>
      <w:sz w:val="24"/>
      <w:szCs w:val="24"/>
      <w:lang w:eastAsia="es-ES"/>
    </w:rPr>
  </w:style>
  <w:style w:type="character" w:customStyle="1" w:styleId="PrrafodelistaCar">
    <w:name w:val="Párrafo de lista Car"/>
    <w:aliases w:val="Párrafo de lista - cat Car,Bullet Car,Table of contents numbered Car,List bullet 1 Car,List Car,Resume Title Car,Dot pt Car,No Spacing1 Car,List Paragraph Char Char Char Car,Indicator Text Car,Numbered Para 1 Car,List Paragraph1 Car"/>
    <w:link w:val="Prrafodelista"/>
    <w:uiPriority w:val="34"/>
    <w:qFormat/>
    <w:locked/>
    <w:rsid w:val="00020F77"/>
  </w:style>
  <w:style w:type="character" w:styleId="Hipervnculo">
    <w:name w:val="Hyperlink"/>
    <w:basedOn w:val="Fuentedeprrafopredeter"/>
    <w:uiPriority w:val="99"/>
    <w:unhideWhenUsed/>
    <w:rsid w:val="00862E9F"/>
    <w:rPr>
      <w:color w:val="0563C1" w:themeColor="hyperlink"/>
      <w:u w:val="single"/>
    </w:rPr>
  </w:style>
  <w:style w:type="character" w:styleId="Mencinsinresolver">
    <w:name w:val="Unresolved Mention"/>
    <w:basedOn w:val="Fuentedeprrafopredeter"/>
    <w:uiPriority w:val="99"/>
    <w:semiHidden/>
    <w:unhideWhenUsed/>
    <w:rsid w:val="00862E9F"/>
    <w:rPr>
      <w:color w:val="605E5C"/>
      <w:shd w:val="clear" w:color="auto" w:fill="E1DFDD"/>
    </w:rPr>
  </w:style>
  <w:style w:type="character" w:styleId="Hipervnculovisitado">
    <w:name w:val="FollowedHyperlink"/>
    <w:basedOn w:val="Fuentedeprrafopredeter"/>
    <w:uiPriority w:val="99"/>
    <w:semiHidden/>
    <w:unhideWhenUsed/>
    <w:rsid w:val="00862E9F"/>
    <w:rPr>
      <w:color w:val="954F72" w:themeColor="followedHyperlink"/>
      <w:u w:val="single"/>
    </w:rPr>
  </w:style>
  <w:style w:type="paragraph" w:styleId="Textonotapie">
    <w:name w:val="footnote text"/>
    <w:basedOn w:val="Normal"/>
    <w:link w:val="TextonotapieCar"/>
    <w:uiPriority w:val="99"/>
    <w:semiHidden/>
    <w:unhideWhenUsed/>
    <w:rsid w:val="001C6FD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C6FD6"/>
    <w:rPr>
      <w:sz w:val="20"/>
      <w:szCs w:val="20"/>
    </w:rPr>
  </w:style>
  <w:style w:type="character" w:styleId="Refdenotaalpie">
    <w:name w:val="footnote reference"/>
    <w:basedOn w:val="Fuentedeprrafopredeter"/>
    <w:uiPriority w:val="99"/>
    <w:semiHidden/>
    <w:unhideWhenUsed/>
    <w:rsid w:val="001C6FD6"/>
    <w:rPr>
      <w:vertAlign w:val="superscript"/>
    </w:rPr>
  </w:style>
  <w:style w:type="table" w:customStyle="1" w:styleId="Tablaconcuadrcula2">
    <w:name w:val="Tabla con cuadrícula2"/>
    <w:basedOn w:val="Tablanormal"/>
    <w:next w:val="Tablaconcuadrcula"/>
    <w:uiPriority w:val="39"/>
    <w:rsid w:val="00215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17CF7"/>
    <w:pPr>
      <w:suppressAutoHyphens/>
      <w:autoSpaceDN w:val="0"/>
      <w:spacing w:after="0" w:line="240" w:lineRule="auto"/>
      <w:textAlignment w:val="baseline"/>
    </w:pPr>
    <w:rPr>
      <w:rFonts w:ascii="Times New Roman" w:eastAsia="Times New Roman" w:hAnsi="Times New Roman" w:cs="Times New Roman"/>
      <w:kern w:val="3"/>
      <w:sz w:val="24"/>
      <w:szCs w:val="24"/>
      <w:lang w:val="ca-ES-valencia"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362924">
      <w:bodyDiv w:val="1"/>
      <w:marLeft w:val="0"/>
      <w:marRight w:val="0"/>
      <w:marTop w:val="0"/>
      <w:marBottom w:val="0"/>
      <w:divBdr>
        <w:top w:val="none" w:sz="0" w:space="0" w:color="auto"/>
        <w:left w:val="none" w:sz="0" w:space="0" w:color="auto"/>
        <w:bottom w:val="none" w:sz="0" w:space="0" w:color="auto"/>
        <w:right w:val="none" w:sz="0" w:space="0" w:color="auto"/>
      </w:divBdr>
    </w:div>
    <w:div w:id="188674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DOUE-L-2020-809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isenda.gva.es/es/web/fons-europeus/2021-2027/feder/programaci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1923</Words>
  <Characters>10580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Soriano Sanz</dc:creator>
  <cp:keywords/>
  <dc:description/>
  <cp:lastModifiedBy>Rafael Soriano Sanz</cp:lastModifiedBy>
  <cp:revision>4</cp:revision>
  <dcterms:created xsi:type="dcterms:W3CDTF">2026-03-17T12:50:00Z</dcterms:created>
  <dcterms:modified xsi:type="dcterms:W3CDTF">2026-03-25T08:56:00Z</dcterms:modified>
</cp:coreProperties>
</file>