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F871F" w14:textId="1F354FC4" w:rsidR="00AA1F6A" w:rsidRPr="003E7C0E" w:rsidRDefault="00051C16" w:rsidP="0042423E">
      <w:pPr>
        <w:spacing w:after="120" w:line="276" w:lineRule="auto"/>
        <w:jc w:val="center"/>
        <w:rPr>
          <w:rFonts w:ascii="Calibri" w:eastAsia="Times New Roman" w:hAnsi="Calibri" w:cs="Arial"/>
          <w:b/>
          <w:iCs/>
          <w:sz w:val="20"/>
          <w:szCs w:val="20"/>
          <w:lang w:eastAsia="es-ES"/>
        </w:rPr>
      </w:pPr>
      <w:r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DECLARACIÓN RESPONSABLE DEL CUMPLIMIENTO DEL PRINCIPIO DE </w:t>
      </w:r>
      <w:r w:rsidR="002B0C7E"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“</w:t>
      </w:r>
      <w:r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NO </w:t>
      </w:r>
      <w:r w:rsidR="002B0C7E"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CAUSAR UN </w:t>
      </w:r>
      <w:r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PERJUICIO SIGNIFICATIVO</w:t>
      </w:r>
      <w:r w:rsidR="00DC774A"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”</w:t>
      </w:r>
      <w:r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 </w:t>
      </w:r>
      <w:r w:rsidR="00DC774A"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A LOS SEIS OBJETIVOS MEDIOAMBIENTALES </w:t>
      </w:r>
      <w:r w:rsidRPr="003E7C0E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(DNSH) EN EL SENTIDO DEL ARTÍCULO 17 DEL REGLAMENTO (UE) 2020/852</w:t>
      </w:r>
    </w:p>
    <w:p w14:paraId="3F8C0131" w14:textId="77777777" w:rsidR="00D65138" w:rsidRDefault="00D65138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</w:p>
    <w:p w14:paraId="14DEBCED" w14:textId="18A9A783" w:rsidR="00D1771F" w:rsidRPr="003E7C0E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3E7C0E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Programa:</w:t>
      </w:r>
    </w:p>
    <w:p w14:paraId="04CA3EC1" w14:textId="14C29916" w:rsidR="00D1771F" w:rsidRPr="003E7C0E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3E7C0E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Entidad Solicitante:</w:t>
      </w:r>
    </w:p>
    <w:p w14:paraId="7972FA49" w14:textId="0877B092" w:rsidR="00D1771F" w:rsidRPr="003E7C0E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3E7C0E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NIF:</w:t>
      </w:r>
    </w:p>
    <w:p w14:paraId="43B7CBF0" w14:textId="40325DFB" w:rsidR="00D1771F" w:rsidRPr="003E7C0E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3E7C0E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Título del Proyecto:</w:t>
      </w:r>
    </w:p>
    <w:p w14:paraId="31BD0029" w14:textId="21740402" w:rsidR="006B0B22" w:rsidRPr="003E7C0E" w:rsidRDefault="006B0B22" w:rsidP="0042423E">
      <w:pPr>
        <w:pStyle w:val="Textoindependiente"/>
        <w:spacing w:after="120"/>
        <w:rPr>
          <w:i/>
          <w:iCs/>
          <w:sz w:val="20"/>
          <w:szCs w:val="20"/>
        </w:rPr>
      </w:pPr>
      <w:r w:rsidRPr="003E7C0E">
        <w:rPr>
          <w:sz w:val="20"/>
          <w:szCs w:val="20"/>
        </w:rPr>
        <w:t xml:space="preserve">D./Dª…………………………………………………………. con NIF ……………………………………, en nombre y representación de la empresa ………………………………………………………………, </w:t>
      </w:r>
      <w:r w:rsidR="00400AC1" w:rsidRPr="003E7C0E">
        <w:rPr>
          <w:sz w:val="20"/>
          <w:szCs w:val="20"/>
        </w:rPr>
        <w:t>(</w:t>
      </w:r>
      <w:r w:rsidR="00400AC1" w:rsidRPr="003E7C0E">
        <w:rPr>
          <w:i/>
          <w:iCs/>
          <w:sz w:val="20"/>
          <w:szCs w:val="20"/>
        </w:rPr>
        <w:t xml:space="preserve">y en caso de profesionales en su propio nombre y derecho), </w:t>
      </w:r>
      <w:r w:rsidRPr="003E7C0E">
        <w:rPr>
          <w:sz w:val="20"/>
          <w:szCs w:val="20"/>
        </w:rPr>
        <w:t xml:space="preserve">con NIF……………………………………… </w:t>
      </w:r>
      <w:r w:rsidR="00400AC1" w:rsidRPr="003E7C0E">
        <w:rPr>
          <w:sz w:val="20"/>
          <w:szCs w:val="20"/>
        </w:rPr>
        <w:t xml:space="preserve">y </w:t>
      </w:r>
      <w:r w:rsidRPr="003E7C0E">
        <w:rPr>
          <w:sz w:val="20"/>
          <w:szCs w:val="20"/>
        </w:rPr>
        <w:t xml:space="preserve">con poder de representación </w:t>
      </w:r>
      <w:r w:rsidR="00AD75CD" w:rsidRPr="003E7C0E">
        <w:rPr>
          <w:sz w:val="20"/>
          <w:szCs w:val="20"/>
        </w:rPr>
        <w:t xml:space="preserve">suficiente </w:t>
      </w:r>
      <w:r w:rsidR="00AD75CD" w:rsidRPr="003E7C0E">
        <w:rPr>
          <w:i/>
          <w:iCs/>
          <w:sz w:val="20"/>
          <w:szCs w:val="20"/>
        </w:rPr>
        <w:t>en</w:t>
      </w:r>
      <w:r w:rsidRPr="003E7C0E">
        <w:rPr>
          <w:i/>
          <w:iCs/>
          <w:sz w:val="20"/>
          <w:szCs w:val="20"/>
        </w:rPr>
        <w:t xml:space="preserve"> calidad de ………………………………………………</w:t>
      </w:r>
      <w:proofErr w:type="gramStart"/>
      <w:r w:rsidRPr="003E7C0E">
        <w:rPr>
          <w:i/>
          <w:iCs/>
          <w:sz w:val="20"/>
          <w:szCs w:val="20"/>
        </w:rPr>
        <w:t>…….</w:t>
      </w:r>
      <w:proofErr w:type="gramEnd"/>
      <w:r w:rsidRPr="003E7C0E">
        <w:rPr>
          <w:i/>
          <w:iCs/>
          <w:sz w:val="20"/>
          <w:szCs w:val="20"/>
        </w:rPr>
        <w:t>,</w:t>
      </w:r>
    </w:p>
    <w:p w14:paraId="6E9C5B94" w14:textId="77777777" w:rsidR="00D65138" w:rsidRDefault="00D65138" w:rsidP="0042423E">
      <w:pPr>
        <w:spacing w:after="120" w:line="276" w:lineRule="auto"/>
        <w:jc w:val="both"/>
        <w:rPr>
          <w:rFonts w:cstheme="minorHAnsi"/>
          <w:sz w:val="20"/>
          <w:szCs w:val="20"/>
        </w:rPr>
      </w:pPr>
    </w:p>
    <w:p w14:paraId="39047F83" w14:textId="79167BE8" w:rsidR="00051C16" w:rsidRPr="00D65138" w:rsidRDefault="00051C16" w:rsidP="0042423E">
      <w:pPr>
        <w:spacing w:after="120" w:line="276" w:lineRule="auto"/>
        <w:jc w:val="both"/>
        <w:rPr>
          <w:rFonts w:cstheme="minorHAnsi"/>
          <w:b/>
          <w:bCs/>
          <w:sz w:val="20"/>
          <w:szCs w:val="20"/>
        </w:rPr>
      </w:pPr>
      <w:r w:rsidRPr="00D65138">
        <w:rPr>
          <w:rFonts w:cstheme="minorHAnsi"/>
          <w:b/>
          <w:bCs/>
          <w:sz w:val="20"/>
          <w:szCs w:val="20"/>
        </w:rPr>
        <w:t>DECLARA</w:t>
      </w:r>
      <w:r w:rsidR="00D1771F" w:rsidRPr="00D65138">
        <w:rPr>
          <w:rFonts w:cstheme="minorHAnsi"/>
          <w:b/>
          <w:bCs/>
          <w:sz w:val="20"/>
          <w:szCs w:val="20"/>
        </w:rPr>
        <w:t xml:space="preserve"> BAJO SU RESPONSABILIDAD:</w:t>
      </w:r>
    </w:p>
    <w:p w14:paraId="2879CAF9" w14:textId="77777777" w:rsidR="001D24C6" w:rsidRPr="00AF76BF" w:rsidRDefault="001D24C6" w:rsidP="001D24C6">
      <w:pPr>
        <w:spacing w:after="120" w:line="276" w:lineRule="auto"/>
        <w:jc w:val="both"/>
        <w:rPr>
          <w:rFonts w:ascii="Calibri" w:eastAsia="Arial" w:hAnsi="Calibri" w:cs="Calibri"/>
          <w:sz w:val="20"/>
          <w:szCs w:val="20"/>
        </w:rPr>
      </w:pPr>
      <w:r w:rsidRPr="00AF76BF">
        <w:rPr>
          <w:rFonts w:ascii="Calibri" w:eastAsia="Arial" w:hAnsi="Calibri" w:cs="Calibri"/>
          <w:sz w:val="20"/>
          <w:szCs w:val="20"/>
        </w:rPr>
        <w:t>Que la entidad solicitante a la cual representa ha presentado solicitud para el proyecto arriba indicado y éste cumple lo siguiente:</w:t>
      </w:r>
    </w:p>
    <w:p w14:paraId="636C8BFF" w14:textId="0B6B7F75" w:rsidR="001D24C6" w:rsidRPr="00AF76BF" w:rsidRDefault="001D24C6" w:rsidP="00D65138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sz w:val="20"/>
          <w:szCs w:val="20"/>
        </w:rPr>
        <w:t>A.</w:t>
      </w:r>
      <w:r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b/>
          <w:sz w:val="20"/>
          <w:szCs w:val="20"/>
        </w:rPr>
        <w:t xml:space="preserve">Las actividades </w:t>
      </w:r>
      <w:r w:rsidR="001E5B12" w:rsidRPr="00D94685">
        <w:rPr>
          <w:rFonts w:cstheme="minorHAnsi"/>
          <w:b/>
          <w:bCs/>
          <w:sz w:val="20"/>
          <w:szCs w:val="20"/>
        </w:rPr>
        <w:t>que se han desarrollado</w:t>
      </w:r>
      <w:r w:rsidR="00D65138" w:rsidRPr="00AF76BF">
        <w:rPr>
          <w:rFonts w:cstheme="minorHAnsi"/>
          <w:b/>
          <w:sz w:val="20"/>
          <w:szCs w:val="20"/>
        </w:rPr>
        <w:t xml:space="preserve"> en el proyecto </w:t>
      </w:r>
      <w:r w:rsidRPr="00AF76BF">
        <w:rPr>
          <w:rFonts w:cstheme="minorHAnsi"/>
          <w:b/>
          <w:sz w:val="20"/>
          <w:szCs w:val="20"/>
        </w:rPr>
        <w:t xml:space="preserve">para el que se </w:t>
      </w:r>
      <w:r>
        <w:rPr>
          <w:rFonts w:cstheme="minorHAnsi"/>
          <w:b/>
          <w:sz w:val="20"/>
          <w:szCs w:val="20"/>
        </w:rPr>
        <w:t>obtuvo</w:t>
      </w:r>
      <w:r w:rsidRPr="00AF76BF">
        <w:rPr>
          <w:rFonts w:cstheme="minorHAnsi"/>
          <w:b/>
          <w:sz w:val="20"/>
          <w:szCs w:val="20"/>
        </w:rPr>
        <w:t xml:space="preserve"> subvención no </w:t>
      </w:r>
      <w:r>
        <w:rPr>
          <w:rFonts w:cstheme="minorHAnsi"/>
          <w:b/>
          <w:sz w:val="20"/>
          <w:szCs w:val="20"/>
        </w:rPr>
        <w:t>ocasionan</w:t>
      </w:r>
      <w:r w:rsidRPr="00AF76BF">
        <w:rPr>
          <w:rFonts w:cstheme="minorHAnsi"/>
          <w:b/>
          <w:sz w:val="20"/>
          <w:szCs w:val="20"/>
        </w:rPr>
        <w:t xml:space="preserve"> un perjuicio significativo</w:t>
      </w:r>
      <w:r w:rsidRPr="00AF76BF">
        <w:rPr>
          <w:rFonts w:cstheme="minorHAnsi"/>
          <w:sz w:val="20"/>
          <w:szCs w:val="20"/>
        </w:rPr>
        <w:t xml:space="preserve"> a los siguientes objetivos medioambientales, según el artículo 17 del </w:t>
      </w:r>
      <w:hyperlink r:id="rId7" w:history="1">
        <w:r w:rsidRPr="00AF76BF">
          <w:rPr>
            <w:rStyle w:val="Hipervnculo"/>
            <w:rFonts w:cstheme="minorHAnsi"/>
            <w:sz w:val="20"/>
            <w:szCs w:val="20"/>
          </w:rPr>
          <w:t>Reglamento (UE) 2020/852</w:t>
        </w:r>
      </w:hyperlink>
      <w:r w:rsidRPr="00AF76BF">
        <w:rPr>
          <w:rFonts w:cstheme="minorHAnsi"/>
          <w:sz w:val="20"/>
          <w:szCs w:val="20"/>
        </w:rPr>
        <w:t xml:space="preserve"> relativo al establecimiento de un marco para facilitar las inversiones sostenibles mediante la implantación de un sistema de clasificación (o «taxonomía») de las actividades económicas medioambientalmente sostenibles:</w:t>
      </w:r>
    </w:p>
    <w:p w14:paraId="564391CC" w14:textId="77777777" w:rsidR="001D24C6" w:rsidRPr="00AF76BF" w:rsidRDefault="001D24C6" w:rsidP="001D24C6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1. Mitigación del cambio climático</w:t>
      </w:r>
    </w:p>
    <w:p w14:paraId="793D28FB" w14:textId="77777777" w:rsidR="001D24C6" w:rsidRPr="00AF76BF" w:rsidRDefault="001D24C6" w:rsidP="001D24C6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2. Adaptación al cambio climático</w:t>
      </w:r>
    </w:p>
    <w:p w14:paraId="3A5A1846" w14:textId="77777777" w:rsidR="001D24C6" w:rsidRPr="00AF76BF" w:rsidRDefault="001D24C6" w:rsidP="001D24C6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3. Uso sostenible y protección de los recursos hídricos y marinos.</w:t>
      </w:r>
    </w:p>
    <w:p w14:paraId="2D620F45" w14:textId="77777777" w:rsidR="001D24C6" w:rsidRPr="00AF76BF" w:rsidRDefault="001D24C6" w:rsidP="001D24C6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4. Economía circular, incluidos la prevención y el reciclado de residuos.</w:t>
      </w:r>
    </w:p>
    <w:p w14:paraId="25F09BBD" w14:textId="77777777" w:rsidR="001D24C6" w:rsidRPr="00AF76BF" w:rsidRDefault="001D24C6" w:rsidP="001D24C6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5. Prevención y control de la contaminación a la atmósfera, el agua o el suelo.</w:t>
      </w:r>
    </w:p>
    <w:p w14:paraId="1A937B0D" w14:textId="77777777" w:rsidR="001D24C6" w:rsidRPr="00AF76BF" w:rsidRDefault="001D24C6" w:rsidP="001D24C6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6. Protección y restauración de la biodiversidad y los ecosistemas</w:t>
      </w:r>
    </w:p>
    <w:p w14:paraId="26E46FF3" w14:textId="77777777" w:rsidR="001D24C6" w:rsidRPr="00AF76BF" w:rsidRDefault="001D24C6" w:rsidP="00D65138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sz w:val="20"/>
          <w:szCs w:val="20"/>
        </w:rPr>
        <w:t>B.</w:t>
      </w:r>
      <w:r w:rsidRPr="00AF76BF">
        <w:rPr>
          <w:rFonts w:cstheme="minorHAnsi"/>
          <w:sz w:val="20"/>
          <w:szCs w:val="20"/>
        </w:rPr>
        <w:t xml:space="preserve"> Las actividades que se </w:t>
      </w:r>
      <w:r>
        <w:rPr>
          <w:rFonts w:cstheme="minorHAnsi"/>
          <w:sz w:val="20"/>
          <w:szCs w:val="20"/>
        </w:rPr>
        <w:t>han desarrollado</w:t>
      </w:r>
      <w:r w:rsidRPr="00AF76BF">
        <w:rPr>
          <w:rFonts w:cstheme="minorHAnsi"/>
          <w:sz w:val="20"/>
          <w:szCs w:val="20"/>
        </w:rPr>
        <w:t xml:space="preserve"> en el proyecto </w:t>
      </w:r>
      <w:r>
        <w:rPr>
          <w:rFonts w:cstheme="minorHAnsi"/>
          <w:b/>
          <w:sz w:val="20"/>
          <w:szCs w:val="20"/>
        </w:rPr>
        <w:t>cumplen</w:t>
      </w:r>
      <w:r w:rsidRPr="00AF76BF">
        <w:rPr>
          <w:rFonts w:cstheme="minorHAnsi"/>
          <w:b/>
          <w:sz w:val="20"/>
          <w:szCs w:val="20"/>
        </w:rPr>
        <w:t xml:space="preserve"> la normativa medioambiental</w:t>
      </w:r>
      <w:r w:rsidRPr="00AF76BF">
        <w:rPr>
          <w:rFonts w:cstheme="minorHAnsi"/>
          <w:sz w:val="20"/>
          <w:szCs w:val="20"/>
        </w:rPr>
        <w:t xml:space="preserve"> vigente que resulte de aplicación.</w:t>
      </w:r>
    </w:p>
    <w:p w14:paraId="24A78908" w14:textId="77777777" w:rsidR="001D24C6" w:rsidRPr="00AF76BF" w:rsidRDefault="001D24C6" w:rsidP="00D65138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bCs/>
          <w:sz w:val="20"/>
          <w:szCs w:val="20"/>
        </w:rPr>
        <w:t>C</w:t>
      </w:r>
      <w:r w:rsidRPr="00AF76BF">
        <w:rPr>
          <w:rFonts w:cstheme="minorHAnsi"/>
          <w:sz w:val="20"/>
          <w:szCs w:val="20"/>
        </w:rPr>
        <w:t xml:space="preserve">. Las actividades que se </w:t>
      </w:r>
      <w:r>
        <w:rPr>
          <w:rFonts w:cstheme="minorHAnsi"/>
          <w:sz w:val="20"/>
          <w:szCs w:val="20"/>
        </w:rPr>
        <w:t>han desarrollado</w:t>
      </w:r>
      <w:r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b/>
          <w:sz w:val="20"/>
          <w:szCs w:val="20"/>
        </w:rPr>
        <w:t>no causan efectos directos sobre el medioambiente, ni efectos indirectos primarios en todo su ciclo de vida</w:t>
      </w:r>
      <w:r w:rsidRPr="00AF76BF">
        <w:rPr>
          <w:rFonts w:cstheme="minorHAnsi"/>
          <w:sz w:val="20"/>
          <w:szCs w:val="20"/>
        </w:rPr>
        <w:t xml:space="preserve">, entendiendo como tales aquéllos que pudieran materializarse tras su finalización, una vez realizada la actividad. </w:t>
      </w:r>
    </w:p>
    <w:p w14:paraId="49BF0290" w14:textId="4FC0BFB9" w:rsidR="00020F77" w:rsidRDefault="00020F77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  <w:r w:rsidRPr="003E7C0E">
        <w:rPr>
          <w:sz w:val="20"/>
          <w:szCs w:val="20"/>
        </w:rPr>
        <w:t xml:space="preserve">En ……………………………… a … de …………………… de </w:t>
      </w:r>
      <w:r w:rsidR="00312AE6" w:rsidRPr="003E7C0E">
        <w:rPr>
          <w:sz w:val="20"/>
          <w:szCs w:val="20"/>
        </w:rPr>
        <w:t>……</w:t>
      </w:r>
      <w:r w:rsidRPr="003E7C0E">
        <w:rPr>
          <w:sz w:val="20"/>
          <w:szCs w:val="20"/>
        </w:rPr>
        <w:t>.</w:t>
      </w:r>
    </w:p>
    <w:p w14:paraId="3BD4F522" w14:textId="77777777" w:rsidR="003E7C0E" w:rsidRDefault="003E7C0E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1949C896" w14:textId="77777777" w:rsidR="003E7C0E" w:rsidRDefault="003E7C0E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3DC13FCC" w14:textId="77777777" w:rsidR="003E7C0E" w:rsidRDefault="003E7C0E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356EB6A4" w14:textId="77777777" w:rsidR="003E7C0E" w:rsidRPr="003E7C0E" w:rsidRDefault="003E7C0E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5F1B38B9" w14:textId="2EB51F76" w:rsidR="001C6FD6" w:rsidRPr="003E7C0E" w:rsidRDefault="00020F77" w:rsidP="001C6FD6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  <w:r w:rsidRPr="003E7C0E">
        <w:rPr>
          <w:sz w:val="20"/>
          <w:szCs w:val="20"/>
        </w:rPr>
        <w:t>Persona con poder de representación suficiente</w:t>
      </w:r>
      <w:r w:rsidR="001C6FD6" w:rsidRPr="003E7C0E">
        <w:rPr>
          <w:sz w:val="20"/>
          <w:szCs w:val="20"/>
        </w:rPr>
        <w:br w:type="page"/>
      </w:r>
    </w:p>
    <w:p w14:paraId="33A6B09C" w14:textId="77777777" w:rsidR="000139B0" w:rsidRPr="003E7C0E" w:rsidRDefault="000139B0" w:rsidP="006832D8">
      <w:pPr>
        <w:jc w:val="center"/>
        <w:rPr>
          <w:b/>
          <w:bCs/>
          <w:sz w:val="20"/>
          <w:szCs w:val="20"/>
        </w:rPr>
        <w:sectPr w:rsidR="000139B0" w:rsidRPr="003E7C0E" w:rsidSect="003E7C0E">
          <w:headerReference w:type="default" r:id="rId8"/>
          <w:pgSz w:w="11906" w:h="16838" w:code="9"/>
          <w:pgMar w:top="1134" w:right="1134" w:bottom="851" w:left="1134" w:header="567" w:footer="567" w:gutter="0"/>
          <w:cols w:space="708"/>
          <w:docGrid w:linePitch="360"/>
        </w:sectPr>
      </w:pPr>
    </w:p>
    <w:p w14:paraId="6D1CB9BF" w14:textId="77777777" w:rsidR="001D24C6" w:rsidRDefault="001D24C6" w:rsidP="001D24C6">
      <w:pPr>
        <w:spacing w:after="0"/>
        <w:jc w:val="center"/>
        <w:rPr>
          <w:b/>
          <w:bCs/>
          <w:sz w:val="20"/>
          <w:szCs w:val="20"/>
        </w:rPr>
      </w:pPr>
      <w:r w:rsidRPr="001143A3">
        <w:rPr>
          <w:b/>
          <w:bCs/>
          <w:sz w:val="20"/>
          <w:szCs w:val="20"/>
        </w:rPr>
        <w:lastRenderedPageBreak/>
        <w:t>AUTOEVALUACIÓN DE CUMPLIMIENTO DEL PRINCIPIO DE NO CAUSAR PERJUICIO SIGNIFICATIVO AL MEDIOAMBIENTE (DNSH)</w:t>
      </w:r>
    </w:p>
    <w:p w14:paraId="020EC023" w14:textId="4AA41205" w:rsidR="001D24C6" w:rsidRPr="001143A3" w:rsidRDefault="001D24C6" w:rsidP="002D7A0B">
      <w:pPr>
        <w:spacing w:after="0"/>
        <w:jc w:val="center"/>
        <w:rPr>
          <w:b/>
          <w:bCs/>
          <w:sz w:val="20"/>
          <w:szCs w:val="20"/>
        </w:rPr>
      </w:pPr>
      <w:r w:rsidRPr="000E20AC">
        <w:rPr>
          <w:b/>
          <w:bCs/>
          <w:sz w:val="20"/>
          <w:szCs w:val="20"/>
        </w:rPr>
        <w:t xml:space="preserve">en el marco del Programa Operativo FEDER 2021-2027 de la </w:t>
      </w:r>
      <w:proofErr w:type="spellStart"/>
      <w:r w:rsidRPr="000E20AC">
        <w:rPr>
          <w:b/>
          <w:bCs/>
          <w:sz w:val="20"/>
          <w:szCs w:val="20"/>
        </w:rPr>
        <w:t>Comunitat</w:t>
      </w:r>
      <w:proofErr w:type="spellEnd"/>
      <w:r w:rsidRPr="000E20AC">
        <w:rPr>
          <w:b/>
          <w:bCs/>
          <w:sz w:val="20"/>
          <w:szCs w:val="20"/>
        </w:rPr>
        <w:t xml:space="preserve"> Valenciana</w:t>
      </w:r>
      <w:r>
        <w:rPr>
          <w:b/>
          <w:bCs/>
          <w:sz w:val="20"/>
          <w:szCs w:val="20"/>
        </w:rPr>
        <w:t xml:space="preserve">, prevista en el apartado de </w:t>
      </w:r>
      <w:r w:rsidRPr="00533987">
        <w:rPr>
          <w:b/>
          <w:bCs/>
          <w:sz w:val="20"/>
          <w:szCs w:val="20"/>
        </w:rPr>
        <w:t xml:space="preserve">Evaluación ambiental </w:t>
      </w:r>
      <w:r>
        <w:rPr>
          <w:b/>
          <w:bCs/>
          <w:sz w:val="20"/>
          <w:szCs w:val="20"/>
        </w:rPr>
        <w:t xml:space="preserve">del </w:t>
      </w:r>
      <w:r w:rsidRPr="00533987">
        <w:rPr>
          <w:b/>
          <w:bCs/>
          <w:sz w:val="20"/>
          <w:szCs w:val="20"/>
        </w:rPr>
        <w:t xml:space="preserve">Programa </w:t>
      </w:r>
      <w:proofErr w:type="spellStart"/>
      <w:r w:rsidRPr="00533987">
        <w:rPr>
          <w:b/>
          <w:bCs/>
          <w:sz w:val="20"/>
          <w:szCs w:val="20"/>
        </w:rPr>
        <w:t>Comunitat</w:t>
      </w:r>
      <w:proofErr w:type="spellEnd"/>
      <w:r w:rsidRPr="00533987">
        <w:rPr>
          <w:b/>
          <w:bCs/>
          <w:sz w:val="20"/>
          <w:szCs w:val="20"/>
        </w:rPr>
        <w:t xml:space="preserve"> Valenciana FEDER 2021-27</w:t>
      </w:r>
      <w:r>
        <w:rPr>
          <w:b/>
          <w:bCs/>
          <w:sz w:val="20"/>
          <w:szCs w:val="20"/>
        </w:rPr>
        <w:t xml:space="preserve"> del enlace </w:t>
      </w:r>
      <w:r w:rsidRPr="00533987">
        <w:rPr>
          <w:b/>
          <w:bCs/>
          <w:sz w:val="20"/>
          <w:szCs w:val="20"/>
        </w:rPr>
        <w:t>https://hisenda.gva.es/es/web/fons-europeus/2021-2027/feder/programacio</w:t>
      </w:r>
    </w:p>
    <w:p w14:paraId="1F70B3C8" w14:textId="77777777" w:rsidR="002D7A0B" w:rsidRDefault="002D7A0B" w:rsidP="002D7A0B">
      <w:pPr>
        <w:spacing w:before="60" w:after="0"/>
        <w:jc w:val="center"/>
        <w:rPr>
          <w:rFonts w:ascii="Calibri" w:eastAsia="Calibri" w:hAnsi="Calibri" w:cs="Times New Roman"/>
          <w:b/>
          <w:bCs/>
          <w:sz w:val="20"/>
          <w:szCs w:val="20"/>
          <w:u w:val="single"/>
        </w:rPr>
      </w:pPr>
      <w:r>
        <w:rPr>
          <w:rFonts w:ascii="Calibri" w:eastAsia="Calibri" w:hAnsi="Calibri" w:cs="Times New Roman"/>
          <w:b/>
          <w:bCs/>
          <w:sz w:val="20"/>
          <w:szCs w:val="20"/>
          <w:u w:val="single"/>
        </w:rPr>
        <w:t>-Este documento es parte integrante de la Declaración anterior-</w:t>
      </w:r>
    </w:p>
    <w:p w14:paraId="68DC3FDD" w14:textId="1B3CBED6" w:rsidR="0021565D" w:rsidRPr="003E7C0E" w:rsidRDefault="00C77BD0" w:rsidP="00A94681">
      <w:pPr>
        <w:spacing w:after="120"/>
        <w:jc w:val="both"/>
        <w:rPr>
          <w:rFonts w:ascii="Calibri" w:eastAsia="Calibri" w:hAnsi="Calibri" w:cs="Times New Roman"/>
          <w:b/>
          <w:bCs/>
          <w:sz w:val="20"/>
          <w:szCs w:val="20"/>
          <w:u w:val="single"/>
        </w:rPr>
      </w:pPr>
      <w:r w:rsidRPr="003E7C0E">
        <w:rPr>
          <w:rFonts w:ascii="Calibri" w:eastAsia="Calibri" w:hAnsi="Calibri" w:cs="Times New Roman"/>
          <w:b/>
          <w:bCs/>
          <w:sz w:val="20"/>
          <w:szCs w:val="20"/>
          <w:u w:val="single"/>
        </w:rPr>
        <w:t>Evaluación sustantiva</w:t>
      </w:r>
    </w:p>
    <w:p w14:paraId="458088FF" w14:textId="52006CD6" w:rsidR="006832D8" w:rsidRDefault="003662C8" w:rsidP="00A94681">
      <w:pPr>
        <w:spacing w:after="120"/>
        <w:jc w:val="both"/>
        <w:rPr>
          <w:rFonts w:ascii="Calibri" w:eastAsia="Calibri" w:hAnsi="Calibri" w:cs="Times New Roman"/>
          <w:b/>
          <w:bCs/>
          <w:sz w:val="20"/>
          <w:szCs w:val="20"/>
          <w:u w:val="single"/>
        </w:rPr>
      </w:pPr>
      <w:r w:rsidRPr="003E7C0E">
        <w:rPr>
          <w:rFonts w:ascii="Calibri" w:eastAsia="Calibri" w:hAnsi="Calibri" w:cs="Times New Roman"/>
          <w:sz w:val="20"/>
          <w:szCs w:val="20"/>
        </w:rPr>
        <w:t>Se ha identificado cuál de los seis objetivos medioambientales requiere una evaluación sustantiva según el principio DNSH para</w:t>
      </w:r>
      <w:r w:rsidR="00342417" w:rsidRPr="003E7C0E">
        <w:rPr>
          <w:rFonts w:ascii="Calibri" w:eastAsia="Calibri" w:hAnsi="Calibri" w:cs="Times New Roman"/>
          <w:sz w:val="20"/>
          <w:szCs w:val="20"/>
        </w:rPr>
        <w:t xml:space="preserve"> la acción </w:t>
      </w:r>
      <w:r w:rsidR="00342417" w:rsidRPr="003E7C0E">
        <w:rPr>
          <w:rFonts w:ascii="Calibri" w:eastAsia="Calibri" w:hAnsi="Calibri" w:cs="Times New Roman"/>
          <w:b/>
          <w:bCs/>
          <w:sz w:val="20"/>
          <w:szCs w:val="20"/>
        </w:rPr>
        <w:t>Proyectos de digitalización empresarial</w:t>
      </w:r>
      <w:r w:rsidRPr="003E7C0E">
        <w:rPr>
          <w:rFonts w:ascii="Calibri" w:eastAsia="Calibri" w:hAnsi="Calibri" w:cs="Times New Roman"/>
          <w:sz w:val="20"/>
          <w:szCs w:val="20"/>
        </w:rPr>
        <w:t xml:space="preserve">. </w:t>
      </w:r>
      <w:r w:rsidR="0095354F" w:rsidRPr="003E7C0E">
        <w:rPr>
          <w:rFonts w:ascii="Calibri" w:eastAsia="Calibri" w:hAnsi="Calibri" w:cs="Times New Roman"/>
          <w:sz w:val="20"/>
          <w:szCs w:val="20"/>
        </w:rPr>
        <w:t xml:space="preserve">A fin de valorar que las actividades </w:t>
      </w:r>
      <w:r w:rsidR="00CF56F2" w:rsidRPr="00AF76BF">
        <w:rPr>
          <w:rFonts w:ascii="Calibri" w:eastAsia="Calibri" w:hAnsi="Calibri" w:cs="Times New Roman"/>
          <w:sz w:val="20"/>
          <w:szCs w:val="20"/>
        </w:rPr>
        <w:t xml:space="preserve">que se </w:t>
      </w:r>
      <w:r w:rsidR="00CF56F2">
        <w:rPr>
          <w:rFonts w:ascii="Calibri" w:eastAsia="Calibri" w:hAnsi="Calibri" w:cs="Times New Roman"/>
          <w:sz w:val="20"/>
          <w:szCs w:val="20"/>
        </w:rPr>
        <w:t>han desarrollado</w:t>
      </w:r>
      <w:r w:rsidR="00CF56F2" w:rsidRPr="00AF76BF">
        <w:rPr>
          <w:rFonts w:ascii="Calibri" w:eastAsia="Calibri" w:hAnsi="Calibri" w:cs="Times New Roman"/>
          <w:sz w:val="20"/>
          <w:szCs w:val="20"/>
        </w:rPr>
        <w:t xml:space="preserve"> </w:t>
      </w:r>
      <w:r w:rsidR="0095354F" w:rsidRPr="003E7C0E">
        <w:rPr>
          <w:rFonts w:ascii="Calibri" w:eastAsia="Calibri" w:hAnsi="Calibri" w:cs="Times New Roman"/>
          <w:sz w:val="20"/>
          <w:szCs w:val="20"/>
        </w:rPr>
        <w:t xml:space="preserve">en el proyecto, a lo largo de todo su ciclo de vida, incluyendo su ejecución y el impacto de sus resultados, para el que se solicita subvención no ocasionarán un perjuicio significativo a los objetivos medioambientales, </w:t>
      </w:r>
      <w:r w:rsidR="006832D8" w:rsidRPr="003E7C0E">
        <w:rPr>
          <w:rFonts w:ascii="Calibri" w:eastAsia="Calibri" w:hAnsi="Calibri" w:cs="Times New Roman"/>
          <w:sz w:val="20"/>
          <w:szCs w:val="20"/>
        </w:rPr>
        <w:t>debe</w:t>
      </w:r>
      <w:r w:rsidR="0095354F" w:rsidRPr="003E7C0E">
        <w:rPr>
          <w:rFonts w:ascii="Calibri" w:eastAsia="Calibri" w:hAnsi="Calibri" w:cs="Times New Roman"/>
          <w:sz w:val="20"/>
          <w:szCs w:val="20"/>
        </w:rPr>
        <w:t>rá</w:t>
      </w:r>
      <w:r w:rsidR="006832D8" w:rsidRPr="003E7C0E">
        <w:rPr>
          <w:rFonts w:ascii="Calibri" w:eastAsia="Calibri" w:hAnsi="Calibri" w:cs="Times New Roman"/>
          <w:sz w:val="20"/>
          <w:szCs w:val="20"/>
        </w:rPr>
        <w:t xml:space="preserve"> rellenar la siguiente autoevaluación. </w:t>
      </w:r>
      <w:bookmarkStart w:id="0" w:name="_Hlk129891048"/>
      <w:r w:rsidR="006832D8" w:rsidRPr="003E7C0E">
        <w:rPr>
          <w:rFonts w:ascii="Calibri" w:eastAsia="Calibri" w:hAnsi="Calibri" w:cs="Times New Roman"/>
          <w:sz w:val="20"/>
          <w:szCs w:val="20"/>
        </w:rPr>
        <w:t>Conteste si considera que el proyecto causaría un perjuicio significativo a alguno de los objetivos ambientales enumerados a continuación.</w:t>
      </w:r>
    </w:p>
    <w:p w14:paraId="13C7A3D2" w14:textId="3FD97D98" w:rsidR="00A94681" w:rsidRPr="00A94681" w:rsidRDefault="00A94681" w:rsidP="00A94681">
      <w:pPr>
        <w:spacing w:after="120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CB1BFF">
        <w:rPr>
          <w:rFonts w:ascii="Calibri" w:eastAsia="Calibri" w:hAnsi="Calibri" w:cs="Times New Roman"/>
          <w:b/>
          <w:bCs/>
          <w:sz w:val="20"/>
          <w:szCs w:val="20"/>
        </w:rPr>
        <w:t>Marque con X lo que proceda y complete la última columna con las observaciones o referencias oportunas</w:t>
      </w:r>
      <w:r>
        <w:rPr>
          <w:rFonts w:ascii="Calibri" w:eastAsia="Calibri" w:hAnsi="Calibri" w:cs="Times New Roman"/>
          <w:b/>
          <w:bCs/>
          <w:sz w:val="20"/>
          <w:szCs w:val="20"/>
        </w:rPr>
        <w:t>.</w:t>
      </w:r>
    </w:p>
    <w:tbl>
      <w:tblPr>
        <w:tblW w:w="1428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2921"/>
        <w:gridCol w:w="507"/>
        <w:gridCol w:w="534"/>
        <w:gridCol w:w="4968"/>
        <w:gridCol w:w="3227"/>
        <w:gridCol w:w="6"/>
      </w:tblGrid>
      <w:tr w:rsidR="00BE32B4" w:rsidRPr="003E7C0E" w14:paraId="6D9F96AF" w14:textId="1B6B91CE" w:rsidTr="00D93F38">
        <w:trPr>
          <w:gridAfter w:val="1"/>
          <w:wAfter w:w="6" w:type="dxa"/>
          <w:trHeight w:hRule="exact" w:val="882"/>
          <w:tblHeader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bookmarkEnd w:id="0"/>
          <w:p w14:paraId="4141070D" w14:textId="77777777" w:rsidR="00BE32B4" w:rsidRPr="003E7C0E" w:rsidRDefault="00BE32B4" w:rsidP="003C2E12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Objetivos medioambientales</w:t>
            </w:r>
          </w:p>
        </w:tc>
        <w:tc>
          <w:tcPr>
            <w:tcW w:w="2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1B80C5" w14:textId="77777777" w:rsidR="00BE32B4" w:rsidRPr="003E7C0E" w:rsidRDefault="00BE32B4" w:rsidP="003C2E12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6B85982" w14:textId="4B0820E3" w:rsidR="00BE32B4" w:rsidRPr="003E7C0E" w:rsidRDefault="00BE32B4" w:rsidP="003C2E12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SÍ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94EBDA0" w14:textId="6B96AA02" w:rsidR="00BE32B4" w:rsidRPr="003E7C0E" w:rsidRDefault="00BE32B4" w:rsidP="003C2E12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4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51C59A1" w14:textId="563AEB93" w:rsidR="00BE32B4" w:rsidRPr="003E7C0E" w:rsidRDefault="00BE32B4" w:rsidP="003C2E12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Justificación sustantiva</w:t>
            </w:r>
          </w:p>
        </w:tc>
        <w:tc>
          <w:tcPr>
            <w:tcW w:w="3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C54EAD" w14:textId="556AC9DE" w:rsidR="00BE32B4" w:rsidRDefault="003C2E12" w:rsidP="003C2E12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Breve explicación, acciones o en su caso documentos, que justifiquen el cumplimiento</w:t>
            </w:r>
          </w:p>
        </w:tc>
      </w:tr>
      <w:tr w:rsidR="00BE32B4" w:rsidRPr="003E7C0E" w14:paraId="606F8938" w14:textId="1467F73A" w:rsidTr="00D93F38">
        <w:trPr>
          <w:gridAfter w:val="1"/>
          <w:wAfter w:w="6" w:type="dxa"/>
          <w:trHeight w:hRule="exact" w:val="5669"/>
          <w:jc w:val="center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4EE1C" w14:textId="77777777" w:rsidR="00BE32B4" w:rsidRPr="003E7C0E" w:rsidRDefault="00BE32B4" w:rsidP="00A91CA8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Economía circular, incluidos la prevención y el reciclado de residuos</w:t>
            </w:r>
          </w:p>
        </w:tc>
        <w:tc>
          <w:tcPr>
            <w:tcW w:w="2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F829B" w14:textId="77777777" w:rsidR="00BE32B4" w:rsidRPr="003E7C0E" w:rsidRDefault="00BE32B4" w:rsidP="00A91CA8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dé lugar a un aumento significativo de la generación, incineración o eliminación de residuos, excepto incineración de residuos peligrosos o que genere incidencias en el uso directo o indirecto de recursos naturales en cualquiera de las fases de su ciclo de vida o de lugar a un perjuicio significativo y a lo largo del proyecto para el medio ambiente con relación a la economía circular?</w:t>
            </w: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27DB9" w14:textId="77777777" w:rsidR="00BE32B4" w:rsidRPr="003E7C0E" w:rsidRDefault="00BE32B4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E2782" w14:textId="77777777" w:rsidR="00BE32B4" w:rsidRPr="003E7C0E" w:rsidRDefault="00BE32B4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4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9E5F19" w14:textId="77777777" w:rsidR="00BE32B4" w:rsidRPr="003E7C0E" w:rsidRDefault="00BE32B4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Cuando sea factible, se utilizarán equipos y componentes de alta durabilidad y reciclabilidad y fáciles de desmontar y reacondicionar.</w:t>
            </w:r>
          </w:p>
          <w:p w14:paraId="15B316C1" w14:textId="77777777" w:rsidR="00BE32B4" w:rsidRPr="003E7C0E" w:rsidRDefault="00BE32B4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En relación con aquellas medidas incluidas en esta inversión referidas al equipamiento, los equipos utilizados cumplirán con los requisitos de eficiencia de materiales establecidos de acuerdo con la Directiva 2009/125 / EC para servidores y almacenamiento de datos, u ordenadores y servidores de ordenadores o pantallas electrónicas.</w:t>
            </w:r>
          </w:p>
          <w:p w14:paraId="127CA755" w14:textId="77777777" w:rsidR="00BE32B4" w:rsidRPr="003E7C0E" w:rsidRDefault="00BE32B4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Los equipos no contendrán las sustancias restringidas enumeradas en el anexo II de la Directiva 2011/65 / UE, excepto cuando los valores de concentración en peso en materiales homogéneos no superen los enumerados en dicho anexo.</w:t>
            </w:r>
          </w:p>
          <w:p w14:paraId="532C2AB7" w14:textId="77777777" w:rsidR="00BE32B4" w:rsidRPr="003E7C0E" w:rsidRDefault="00BE32B4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Al final de su vida útil, el equipo se someterá a una preparación para operaciones de reutilización, recuperación o reciclaje, o un tratamiento adecuado, incluida la eliminación de todos los fluidos y un tratamiento selectivo de acuerdo con el Anexo VII de la Directiva 2012/19 / UE.</w:t>
            </w:r>
          </w:p>
        </w:tc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41E45" w14:textId="77777777" w:rsidR="00BE32B4" w:rsidRPr="003E7C0E" w:rsidRDefault="00BE32B4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A91CA8" w:rsidRPr="003E7C0E" w14:paraId="0CE8ABAD" w14:textId="2E8A31BB" w:rsidTr="00D93F38">
        <w:trPr>
          <w:trHeight w:hRule="exact" w:val="850"/>
          <w:jc w:val="center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49B02" w14:textId="77777777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Mitigación del cambio climático</w:t>
            </w:r>
          </w:p>
        </w:tc>
        <w:tc>
          <w:tcPr>
            <w:tcW w:w="2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55EC10" w14:textId="5DE8980C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genere emisiones importantes de gases de efecto invernadero?</w:t>
            </w:r>
          </w:p>
        </w:tc>
        <w:tc>
          <w:tcPr>
            <w:tcW w:w="92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A2A5BC" w14:textId="7DFFF4FD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La medida tiene un impacto previsible nulo o insignificante sobre el objetivo medioambiental relacionado dada su naturaleza.</w:t>
            </w:r>
          </w:p>
        </w:tc>
      </w:tr>
      <w:tr w:rsidR="00A91CA8" w:rsidRPr="003E7C0E" w14:paraId="2AE16816" w14:textId="28BCC5C3" w:rsidTr="00D93F38">
        <w:trPr>
          <w:trHeight w:hRule="exact" w:val="1928"/>
          <w:jc w:val="center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EB788" w14:textId="77777777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Adaptación al cambio climático</w:t>
            </w:r>
          </w:p>
        </w:tc>
        <w:tc>
          <w:tcPr>
            <w:tcW w:w="2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37849" w14:textId="17213206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dé lugar a un aumento de los efectos adversos de las condiciones climáticas actuales y de las previstas en el futuro, sobre sí misma o en las personas, la naturaleza o los activos?</w:t>
            </w:r>
          </w:p>
        </w:tc>
        <w:tc>
          <w:tcPr>
            <w:tcW w:w="92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CFB809C" w14:textId="0C0BB14F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La medida tiene un impacto previsible nulo o insignificante sobre el objetivo medioambiental relacionado dada su naturaleza.</w:t>
            </w:r>
          </w:p>
        </w:tc>
      </w:tr>
      <w:tr w:rsidR="00A91CA8" w:rsidRPr="003E7C0E" w14:paraId="1870F6C3" w14:textId="0781D869" w:rsidTr="00D93F38">
        <w:trPr>
          <w:trHeight w:hRule="exact" w:val="1871"/>
          <w:jc w:val="center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2DA94" w14:textId="77777777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Uso sostenible y protección de los recursos hídricos y marinos</w:t>
            </w:r>
          </w:p>
        </w:tc>
        <w:tc>
          <w:tcPr>
            <w:tcW w:w="2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5934D" w14:textId="10ECAB33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sea perjudicial del buen estado o del buen potencial ecológico de las masas de aguas (superficiales y subterráneas) o para el buen estado medioambiental de las aguas marinas?</w:t>
            </w:r>
          </w:p>
        </w:tc>
        <w:tc>
          <w:tcPr>
            <w:tcW w:w="92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B57F1D0" w14:textId="70955816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La medida tiene un impacto previsible nulo o insignificante sobre el objetivo medioambiental relacionado dada su naturaleza.</w:t>
            </w:r>
          </w:p>
        </w:tc>
      </w:tr>
      <w:tr w:rsidR="00A91CA8" w:rsidRPr="003E7C0E" w14:paraId="0A10D277" w14:textId="17E47ED9" w:rsidTr="00D93F38">
        <w:trPr>
          <w:trHeight w:hRule="exact" w:val="1361"/>
          <w:jc w:val="center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3AB9F" w14:textId="77777777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Prevención y control de la contaminación a la atmósfera, el agua o el suelo</w:t>
            </w:r>
          </w:p>
        </w:tc>
        <w:tc>
          <w:tcPr>
            <w:tcW w:w="2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7BBE0D" w14:textId="6E80955F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dé lugar a un aumento significativo de las emisiones de contaminantes a la atmosfera, el agua o el suelo?</w:t>
            </w:r>
          </w:p>
        </w:tc>
        <w:tc>
          <w:tcPr>
            <w:tcW w:w="92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E30CD8" w14:textId="471D6651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La medida tiene un impacto previsible nulo o insignificante sobre el objetivo medioambiental relacionado dada su naturaleza.</w:t>
            </w:r>
          </w:p>
        </w:tc>
      </w:tr>
      <w:tr w:rsidR="00A91CA8" w:rsidRPr="003E7C0E" w14:paraId="0082A95F" w14:textId="28709549" w:rsidTr="00D93F38">
        <w:trPr>
          <w:trHeight w:hRule="exact" w:val="2211"/>
          <w:jc w:val="center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6C8F7" w14:textId="77777777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Protección y restauración de la biodiversidad y los ecosistemas</w:t>
            </w:r>
          </w:p>
        </w:tc>
        <w:tc>
          <w:tcPr>
            <w:tcW w:w="2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D0B24" w14:textId="5908AC13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vaya en gran medida en detrimento de las buenas condiciones y la residencia de los ecosistemas o en detrimento del estado de la conservación de los hábitats y las especies en particular de aquellos de interés de la Unión Europea?</w:t>
            </w:r>
          </w:p>
        </w:tc>
        <w:tc>
          <w:tcPr>
            <w:tcW w:w="924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1BCAB2" w14:textId="6C41834F" w:rsidR="00A91CA8" w:rsidRPr="003E7C0E" w:rsidRDefault="00A91CA8" w:rsidP="00A91CA8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3E7C0E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La medida tiene un impacto previsible nulo o insignificante sobre el objetivo medioambiental relacionado dada su naturaleza.</w:t>
            </w:r>
          </w:p>
        </w:tc>
      </w:tr>
    </w:tbl>
    <w:p w14:paraId="2FA862C7" w14:textId="77777777" w:rsidR="0021565D" w:rsidRPr="003E7C0E" w:rsidRDefault="0021565D" w:rsidP="0021565D">
      <w:pPr>
        <w:rPr>
          <w:rFonts w:ascii="Calibri" w:eastAsia="Calibri" w:hAnsi="Calibri" w:cs="Calibri"/>
          <w:sz w:val="20"/>
          <w:szCs w:val="20"/>
        </w:rPr>
      </w:pPr>
    </w:p>
    <w:p w14:paraId="0BB0DE35" w14:textId="77777777" w:rsidR="00DC428E" w:rsidRPr="003E7C0E" w:rsidRDefault="00DC428E" w:rsidP="0021565D">
      <w:pPr>
        <w:jc w:val="both"/>
        <w:rPr>
          <w:rFonts w:ascii="Calibri" w:eastAsia="Calibri" w:hAnsi="Calibri" w:cs="Times New Roman"/>
          <w:sz w:val="20"/>
          <w:szCs w:val="20"/>
        </w:rPr>
        <w:sectPr w:rsidR="00DC428E" w:rsidRPr="003E7C0E" w:rsidSect="00DC428E">
          <w:pgSz w:w="16838" w:h="11906" w:orient="landscape" w:code="9"/>
          <w:pgMar w:top="1134" w:right="851" w:bottom="1134" w:left="851" w:header="567" w:footer="567" w:gutter="0"/>
          <w:cols w:space="708"/>
          <w:docGrid w:linePitch="360"/>
        </w:sectPr>
      </w:pPr>
    </w:p>
    <w:p w14:paraId="7BE8364B" w14:textId="654A7736" w:rsidR="0021565D" w:rsidRPr="003E7C0E" w:rsidRDefault="007E19AF" w:rsidP="0021565D">
      <w:pPr>
        <w:jc w:val="both"/>
        <w:rPr>
          <w:rFonts w:ascii="Calibri" w:eastAsia="Calibri" w:hAnsi="Calibri" w:cs="Times New Roman"/>
          <w:sz w:val="20"/>
          <w:szCs w:val="20"/>
        </w:rPr>
      </w:pPr>
      <w:r w:rsidRPr="00AF76BF">
        <w:rPr>
          <w:rFonts w:ascii="Calibri" w:eastAsia="Calibri" w:hAnsi="Calibri" w:cs="Times New Roman"/>
          <w:sz w:val="20"/>
          <w:szCs w:val="20"/>
        </w:rPr>
        <w:t>Se</w:t>
      </w:r>
      <w:r>
        <w:rPr>
          <w:rFonts w:ascii="Calibri" w:eastAsia="Calibri" w:hAnsi="Calibri" w:cs="Times New Roman"/>
          <w:sz w:val="20"/>
          <w:szCs w:val="20"/>
        </w:rPr>
        <w:t xml:space="preserve"> considera</w:t>
      </w:r>
      <w:r w:rsidR="00876137">
        <w:rPr>
          <w:rFonts w:ascii="Calibri" w:eastAsia="Calibri" w:hAnsi="Calibri" w:cs="Times New Roman"/>
          <w:sz w:val="20"/>
          <w:szCs w:val="20"/>
        </w:rPr>
        <w:t>n</w:t>
      </w:r>
      <w:r w:rsidRPr="00AF76BF">
        <w:rPr>
          <w:rFonts w:ascii="Calibri" w:eastAsia="Calibri" w:hAnsi="Calibri" w:cs="Times New Roman"/>
          <w:sz w:val="20"/>
          <w:szCs w:val="20"/>
        </w:rPr>
        <w:t xml:space="preserve"> elegibles </w:t>
      </w:r>
      <w:r w:rsidR="00C77BD0" w:rsidRPr="003E7C0E">
        <w:rPr>
          <w:rFonts w:ascii="Calibri" w:eastAsia="Calibri" w:hAnsi="Calibri" w:cs="Times New Roman"/>
          <w:sz w:val="20"/>
          <w:szCs w:val="20"/>
        </w:rPr>
        <w:t>los</w:t>
      </w:r>
      <w:r w:rsidR="0021565D" w:rsidRPr="003E7C0E">
        <w:rPr>
          <w:rFonts w:ascii="Calibri" w:eastAsia="Calibri" w:hAnsi="Calibri" w:cs="Times New Roman"/>
          <w:sz w:val="20"/>
          <w:szCs w:val="20"/>
        </w:rPr>
        <w:t xml:space="preserve"> proyecto</w:t>
      </w:r>
      <w:r w:rsidR="00C77BD0" w:rsidRPr="003E7C0E">
        <w:rPr>
          <w:rFonts w:ascii="Calibri" w:eastAsia="Calibri" w:hAnsi="Calibri" w:cs="Times New Roman"/>
          <w:sz w:val="20"/>
          <w:szCs w:val="20"/>
        </w:rPr>
        <w:t>s</w:t>
      </w:r>
      <w:r w:rsidR="0021565D" w:rsidRPr="003E7C0E">
        <w:rPr>
          <w:rFonts w:ascii="Calibri" w:eastAsia="Calibri" w:hAnsi="Calibri" w:cs="Times New Roman"/>
          <w:sz w:val="20"/>
          <w:szCs w:val="20"/>
        </w:rPr>
        <w:t xml:space="preserve"> </w:t>
      </w:r>
      <w:r w:rsidR="00C77BD0" w:rsidRPr="003E7C0E">
        <w:rPr>
          <w:rFonts w:ascii="Calibri" w:eastAsia="Calibri" w:hAnsi="Calibri" w:cs="Times New Roman"/>
          <w:sz w:val="20"/>
          <w:szCs w:val="20"/>
        </w:rPr>
        <w:t xml:space="preserve">que </w:t>
      </w:r>
      <w:r w:rsidR="0021565D" w:rsidRPr="003E7C0E">
        <w:rPr>
          <w:rFonts w:ascii="Calibri" w:eastAsia="Calibri" w:hAnsi="Calibri" w:cs="Times New Roman"/>
          <w:sz w:val="20"/>
          <w:szCs w:val="20"/>
        </w:rPr>
        <w:t>contribuy</w:t>
      </w:r>
      <w:r w:rsidR="00C77BD0" w:rsidRPr="003E7C0E">
        <w:rPr>
          <w:rFonts w:ascii="Calibri" w:eastAsia="Calibri" w:hAnsi="Calibri" w:cs="Times New Roman"/>
          <w:sz w:val="20"/>
          <w:szCs w:val="20"/>
        </w:rPr>
        <w:t>an</w:t>
      </w:r>
      <w:r w:rsidR="0021565D" w:rsidRPr="003E7C0E">
        <w:rPr>
          <w:rFonts w:ascii="Calibri" w:eastAsia="Calibri" w:hAnsi="Calibri" w:cs="Times New Roman"/>
          <w:sz w:val="20"/>
          <w:szCs w:val="20"/>
        </w:rPr>
        <w:t xml:space="preserve"> sustancialmente a un objetivo medioambiental, de conformidad con el Reglamento de taxonomía (artículos 10 a 16) y, en consecuencia, se consider</w:t>
      </w:r>
      <w:r w:rsidR="00C77BD0" w:rsidRPr="003E7C0E">
        <w:rPr>
          <w:rFonts w:ascii="Calibri" w:eastAsia="Calibri" w:hAnsi="Calibri" w:cs="Times New Roman"/>
          <w:sz w:val="20"/>
          <w:szCs w:val="20"/>
        </w:rPr>
        <w:t>e</w:t>
      </w:r>
      <w:r w:rsidR="0021565D" w:rsidRPr="003E7C0E">
        <w:rPr>
          <w:rFonts w:ascii="Calibri" w:eastAsia="Calibri" w:hAnsi="Calibri" w:cs="Times New Roman"/>
          <w:sz w:val="20"/>
          <w:szCs w:val="20"/>
        </w:rPr>
        <w:t xml:space="preserve"> que cumple con el principio DNSH por lo que respecta al objetivo en cuestión.</w:t>
      </w:r>
    </w:p>
    <w:p w14:paraId="74A77BE6" w14:textId="1A7BDBB0" w:rsidR="00C77BD0" w:rsidRPr="003E7C0E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3E7C0E">
        <w:rPr>
          <w:rFonts w:eastAsia="Verdana" w:cstheme="minorHAnsi"/>
          <w:b/>
          <w:sz w:val="20"/>
          <w:szCs w:val="20"/>
        </w:rPr>
        <w:t>Mitigación</w:t>
      </w:r>
      <w:r w:rsidRPr="003E7C0E">
        <w:rPr>
          <w:rFonts w:eastAsia="Verdana" w:cstheme="minorHAnsi"/>
          <w:b/>
          <w:spacing w:val="40"/>
          <w:sz w:val="20"/>
          <w:szCs w:val="20"/>
        </w:rPr>
        <w:t xml:space="preserve"> </w:t>
      </w:r>
      <w:r w:rsidRPr="003E7C0E">
        <w:rPr>
          <w:rFonts w:eastAsia="Verdana" w:cstheme="minorHAnsi"/>
          <w:b/>
          <w:sz w:val="20"/>
          <w:szCs w:val="20"/>
        </w:rPr>
        <w:t>del cambio climático</w:t>
      </w:r>
    </w:p>
    <w:p w14:paraId="584912D3" w14:textId="77777777" w:rsidR="00C77BD0" w:rsidRPr="003E7C0E" w:rsidRDefault="00C77BD0" w:rsidP="00C77BD0">
      <w:pPr>
        <w:widowControl w:val="0"/>
        <w:autoSpaceDE w:val="0"/>
        <w:autoSpaceDN w:val="0"/>
        <w:spacing w:before="8" w:after="0" w:line="240" w:lineRule="auto"/>
        <w:rPr>
          <w:rFonts w:eastAsia="Verdana" w:cstheme="minorHAnsi"/>
          <w:sz w:val="20"/>
          <w:szCs w:val="20"/>
        </w:rPr>
      </w:pPr>
    </w:p>
    <w:p w14:paraId="066414A1" w14:textId="77777777" w:rsidR="00C77BD0" w:rsidRPr="003E7C0E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Según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el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artículo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10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del</w:t>
      </w:r>
      <w:r w:rsidRPr="003E7C0E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Reglamento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2020/852,</w:t>
      </w:r>
      <w:r w:rsidRPr="003E7C0E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se</w:t>
      </w:r>
      <w:r w:rsidRPr="003E7C0E">
        <w:rPr>
          <w:rFonts w:eastAsia="Verdana" w:cstheme="minorHAnsi"/>
          <w:i/>
          <w:spacing w:val="-3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considera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que</w:t>
      </w:r>
      <w:r w:rsidRPr="003E7C0E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una</w:t>
      </w:r>
      <w:r w:rsidRPr="003E7C0E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actividad contribuye de forma sustancial a estabilizar las concentraciones de gases de efecto invernadero en la atmosfera en un nivel que impida interferencias antropogénicas peligrosas con el sistema climático en consonancia con el objetivo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a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largo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plazo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referente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a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la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temperatura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del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Acuerdo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de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Paris,</w:t>
      </w:r>
      <w:r w:rsidRPr="003E7C0E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3E7C0E">
        <w:rPr>
          <w:rFonts w:eastAsia="Verdana" w:cstheme="minorHAnsi"/>
          <w:i/>
          <w:sz w:val="20"/>
          <w:szCs w:val="20"/>
        </w:rPr>
        <w:t>mediante elusión o reducción de las emisiones de tales gases o el incremento de su absorción, en su caso mediante la innovación de procesos o productos.</w:t>
      </w:r>
    </w:p>
    <w:p w14:paraId="48780E26" w14:textId="77777777" w:rsidR="00C77BD0" w:rsidRPr="003E7C0E" w:rsidRDefault="00C77BD0" w:rsidP="00C77BD0">
      <w:pPr>
        <w:widowControl w:val="0"/>
        <w:autoSpaceDE w:val="0"/>
        <w:autoSpaceDN w:val="0"/>
        <w:spacing w:before="11" w:after="0" w:line="240" w:lineRule="auto"/>
        <w:rPr>
          <w:rFonts w:eastAsia="Verdana" w:cstheme="minorHAnsi"/>
          <w:sz w:val="20"/>
          <w:szCs w:val="20"/>
        </w:rPr>
      </w:pPr>
    </w:p>
    <w:p w14:paraId="40C3A158" w14:textId="6A3BF512" w:rsidR="00C77BD0" w:rsidRPr="003E7C0E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3E7C0E">
        <w:rPr>
          <w:rFonts w:eastAsia="Verdana" w:cstheme="minorHAnsi"/>
          <w:b/>
          <w:sz w:val="20"/>
          <w:szCs w:val="20"/>
        </w:rPr>
        <w:t>Adaptación al cambio climático</w:t>
      </w:r>
    </w:p>
    <w:p w14:paraId="2C118922" w14:textId="77777777" w:rsidR="00C77BD0" w:rsidRPr="003E7C0E" w:rsidRDefault="00C77BD0" w:rsidP="00C77BD0">
      <w:pPr>
        <w:widowControl w:val="0"/>
        <w:autoSpaceDE w:val="0"/>
        <w:autoSpaceDN w:val="0"/>
        <w:spacing w:before="6" w:after="0" w:line="240" w:lineRule="auto"/>
        <w:rPr>
          <w:rFonts w:eastAsia="Verdana" w:cstheme="minorHAnsi"/>
          <w:sz w:val="20"/>
          <w:szCs w:val="20"/>
        </w:rPr>
      </w:pPr>
    </w:p>
    <w:p w14:paraId="37C6A0DD" w14:textId="77777777" w:rsidR="00C77BD0" w:rsidRPr="003E7C0E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Según el artículo 11 del Reglamento 2020/852, se considera que una actividad contribuye de forma sustancial a la adaptación al cambio climático cuando dicha actividad:</w:t>
      </w:r>
    </w:p>
    <w:p w14:paraId="5A160B03" w14:textId="77777777" w:rsidR="00C77BD0" w:rsidRPr="003E7C0E" w:rsidRDefault="00C77BD0" w:rsidP="006A77DC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52" w:lineRule="auto"/>
        <w:ind w:left="0" w:firstLine="0"/>
        <w:contextualSpacing w:val="0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incluya soluciones de adaptación que o bien reduzcan de forma sustancial el riesgo de efectos adversos del clima actual y clima previsto en el futuro sobre dicha actividad económica o bien reduzcan de forma sustancial esos efectos adversos, sin aumentar el riesgo de efectos adversos sobre las personas, la naturaleza o los activos, o</w:t>
      </w:r>
    </w:p>
    <w:p w14:paraId="1AB14BEE" w14:textId="77777777" w:rsidR="00C77BD0" w:rsidRPr="003E7C0E" w:rsidRDefault="00C77BD0" w:rsidP="006A77DC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52" w:lineRule="auto"/>
        <w:ind w:left="0" w:firstLine="0"/>
        <w:contextualSpacing w:val="0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prevea soluciones de adaptación que contribuyan de forma sustancial a prevenir o reducir el riesgo de efectos adversos sobre las personas, la naturaleza o los activos, sin aumentar el riesgo de efectos adversos sobre otras personas, otras partes de la naturaleza u otros activos.</w:t>
      </w:r>
    </w:p>
    <w:p w14:paraId="1EBABB23" w14:textId="77777777" w:rsidR="00C77BD0" w:rsidRPr="003E7C0E" w:rsidRDefault="00C77BD0" w:rsidP="00C77BD0">
      <w:pPr>
        <w:widowControl w:val="0"/>
        <w:autoSpaceDE w:val="0"/>
        <w:autoSpaceDN w:val="0"/>
        <w:spacing w:before="38" w:after="0" w:line="240" w:lineRule="auto"/>
        <w:rPr>
          <w:rFonts w:eastAsia="Verdana" w:cstheme="minorHAnsi"/>
          <w:sz w:val="20"/>
          <w:szCs w:val="20"/>
        </w:rPr>
      </w:pPr>
    </w:p>
    <w:p w14:paraId="7CA9E0BD" w14:textId="4A78FADA" w:rsidR="00C77BD0" w:rsidRPr="003E7C0E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3E7C0E">
        <w:rPr>
          <w:rFonts w:eastAsia="Verdana" w:cstheme="minorHAnsi"/>
          <w:b/>
          <w:sz w:val="20"/>
          <w:szCs w:val="20"/>
        </w:rPr>
        <w:t>Utilización y protección sostenible de los recursos hídricos y marinos</w:t>
      </w:r>
    </w:p>
    <w:p w14:paraId="1C1FA740" w14:textId="77777777" w:rsidR="00C77BD0" w:rsidRPr="003E7C0E" w:rsidRDefault="00C77BD0" w:rsidP="00C77BD0">
      <w:pPr>
        <w:widowControl w:val="0"/>
        <w:autoSpaceDE w:val="0"/>
        <w:autoSpaceDN w:val="0"/>
        <w:spacing w:before="6" w:after="0" w:line="240" w:lineRule="auto"/>
        <w:rPr>
          <w:rFonts w:eastAsia="Verdana" w:cstheme="minorHAnsi"/>
          <w:sz w:val="20"/>
          <w:szCs w:val="20"/>
        </w:rPr>
      </w:pPr>
    </w:p>
    <w:p w14:paraId="05600E02" w14:textId="77777777" w:rsidR="00C77BD0" w:rsidRPr="003E7C0E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Según el artículo 12 del Reglamento 2020/852, se considera que una actividad contribuye de forma sustancial al uso sostenible y a la protección de los recursos hídricos y marinos cuando contribuya sustancialmente a lograr el buen estado de las masas de aguas, incluidas las superficiales y las subterráneas, o a prevenir su deterioro cuando están ya en buen estado.</w:t>
      </w:r>
    </w:p>
    <w:p w14:paraId="51060857" w14:textId="77777777" w:rsidR="00C77BD0" w:rsidRPr="003E7C0E" w:rsidRDefault="00C77BD0" w:rsidP="00C77BD0">
      <w:pPr>
        <w:widowControl w:val="0"/>
        <w:autoSpaceDE w:val="0"/>
        <w:autoSpaceDN w:val="0"/>
        <w:spacing w:after="0" w:line="240" w:lineRule="auto"/>
        <w:rPr>
          <w:rFonts w:eastAsia="Verdana" w:cstheme="minorHAnsi"/>
          <w:sz w:val="20"/>
          <w:szCs w:val="20"/>
        </w:rPr>
      </w:pPr>
    </w:p>
    <w:p w14:paraId="6F7AD27C" w14:textId="0005B0C2" w:rsidR="00C77BD0" w:rsidRPr="003E7C0E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3E7C0E">
        <w:rPr>
          <w:rFonts w:eastAsia="Verdana" w:cstheme="minorHAnsi"/>
          <w:b/>
          <w:sz w:val="20"/>
          <w:szCs w:val="20"/>
        </w:rPr>
        <w:t>Transición a una economía circular (prevención y reciclado de residuos)</w:t>
      </w:r>
    </w:p>
    <w:p w14:paraId="55E9D9EE" w14:textId="77777777" w:rsidR="00C77BD0" w:rsidRPr="003E7C0E" w:rsidRDefault="00C77BD0" w:rsidP="00C77BD0">
      <w:pPr>
        <w:widowControl w:val="0"/>
        <w:autoSpaceDE w:val="0"/>
        <w:autoSpaceDN w:val="0"/>
        <w:spacing w:after="0" w:line="249" w:lineRule="auto"/>
        <w:ind w:left="360" w:right="516"/>
        <w:jc w:val="both"/>
        <w:rPr>
          <w:rFonts w:eastAsia="Verdana" w:cstheme="minorHAnsi"/>
          <w:b/>
          <w:sz w:val="20"/>
          <w:szCs w:val="20"/>
        </w:rPr>
      </w:pPr>
    </w:p>
    <w:p w14:paraId="075A551C" w14:textId="77777777" w:rsidR="00C77BD0" w:rsidRPr="003E7C0E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 xml:space="preserve">Según el artículo 13 del Reglamento 2020/852, se considera que una actividad contribuye de forma sustancial a la transición hacia la economía circular, en particular la prevención, la reutilización y el reciclaje de residuos, cuando use los recursos naturales, especialmente materiales sostenibles de origen biológico y otras materias primas, en la producción más eficiente con la reducción de uso de materias primas primarias o el aumento del uso de subproductos y de materias primas secundarias, o la implantación de medidas de eficiencia energética y de recursos, y además se aumente la durabilidad, la </w:t>
      </w:r>
      <w:proofErr w:type="spellStart"/>
      <w:r w:rsidRPr="003E7C0E">
        <w:rPr>
          <w:rFonts w:eastAsia="Verdana" w:cstheme="minorHAnsi"/>
          <w:i/>
          <w:sz w:val="20"/>
          <w:szCs w:val="20"/>
        </w:rPr>
        <w:t>reparabilidad</w:t>
      </w:r>
      <w:proofErr w:type="spellEnd"/>
      <w:r w:rsidRPr="003E7C0E">
        <w:rPr>
          <w:rFonts w:eastAsia="Verdana" w:cstheme="minorHAnsi"/>
          <w:i/>
          <w:sz w:val="20"/>
          <w:szCs w:val="20"/>
        </w:rPr>
        <w:t>, aumente la reciclabilidad de los productos, reduzca de forma sustancial el contenido de sustancias peligrosas, prevenga y reduzca la generación de residuos y reduzca al mínimo la incineración y evite el vertido de los residuos.</w:t>
      </w:r>
    </w:p>
    <w:p w14:paraId="51BE5974" w14:textId="77777777" w:rsidR="00C77BD0" w:rsidRPr="003E7C0E" w:rsidRDefault="00C77BD0" w:rsidP="00C77BD0">
      <w:pPr>
        <w:widowControl w:val="0"/>
        <w:autoSpaceDE w:val="0"/>
        <w:autoSpaceDN w:val="0"/>
        <w:spacing w:before="34" w:after="0" w:line="240" w:lineRule="auto"/>
        <w:rPr>
          <w:rFonts w:eastAsia="Verdana" w:cstheme="minorHAnsi"/>
          <w:sz w:val="20"/>
          <w:szCs w:val="20"/>
        </w:rPr>
      </w:pPr>
    </w:p>
    <w:p w14:paraId="0E7A96C1" w14:textId="32037A56" w:rsidR="00C77BD0" w:rsidRPr="003E7C0E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3E7C0E">
        <w:rPr>
          <w:rFonts w:eastAsia="Verdana" w:cstheme="minorHAnsi"/>
          <w:b/>
          <w:sz w:val="20"/>
          <w:szCs w:val="20"/>
        </w:rPr>
        <w:t>Prevención y control de la contaminación</w:t>
      </w:r>
    </w:p>
    <w:p w14:paraId="0FF614E7" w14:textId="77777777" w:rsidR="00C77BD0" w:rsidRPr="003E7C0E" w:rsidRDefault="00C77BD0" w:rsidP="00C77BD0">
      <w:pPr>
        <w:widowControl w:val="0"/>
        <w:autoSpaceDE w:val="0"/>
        <w:autoSpaceDN w:val="0"/>
        <w:spacing w:before="8" w:after="0" w:line="240" w:lineRule="auto"/>
        <w:rPr>
          <w:rFonts w:eastAsia="Verdana" w:cstheme="minorHAnsi"/>
          <w:sz w:val="20"/>
          <w:szCs w:val="20"/>
        </w:rPr>
      </w:pPr>
    </w:p>
    <w:p w14:paraId="6E8C8A87" w14:textId="77777777" w:rsidR="00C77BD0" w:rsidRPr="003E7C0E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Según el artículo 14 del Reglamento 2020/852, se considera que una actividad contribuye de forma sustancial a la prevención y el control de la contaminación cuando contribuya a la protección frente a la contaminación del medio ambiente a través de la prevención, reducción de las emisiones contaminantes a la atmosfera, el agua o la tierra, mejorando los niveles de calidad del aire, agua o el suelo.</w:t>
      </w:r>
    </w:p>
    <w:p w14:paraId="20AB481E" w14:textId="77777777" w:rsidR="00C77BD0" w:rsidRPr="003E7C0E" w:rsidRDefault="00C77BD0" w:rsidP="00C77BD0">
      <w:pPr>
        <w:widowControl w:val="0"/>
        <w:autoSpaceDE w:val="0"/>
        <w:autoSpaceDN w:val="0"/>
        <w:spacing w:after="0" w:line="240" w:lineRule="auto"/>
        <w:rPr>
          <w:rFonts w:eastAsia="Verdana" w:cstheme="minorHAnsi"/>
          <w:sz w:val="20"/>
          <w:szCs w:val="20"/>
        </w:rPr>
      </w:pPr>
    </w:p>
    <w:p w14:paraId="65FA701A" w14:textId="0A6B36E3" w:rsidR="00C77BD0" w:rsidRPr="003E7C0E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3E7C0E">
        <w:rPr>
          <w:rFonts w:eastAsia="Verdana" w:cstheme="minorHAnsi"/>
          <w:b/>
          <w:sz w:val="20"/>
          <w:szCs w:val="20"/>
        </w:rPr>
        <w:t>Protección y restauración de la biodiversidad y los ecosistemas.</w:t>
      </w:r>
    </w:p>
    <w:p w14:paraId="53AB810B" w14:textId="77777777" w:rsidR="00C77BD0" w:rsidRPr="003E7C0E" w:rsidRDefault="00C77BD0" w:rsidP="00C77BD0">
      <w:pPr>
        <w:widowControl w:val="0"/>
        <w:autoSpaceDE w:val="0"/>
        <w:autoSpaceDN w:val="0"/>
        <w:spacing w:before="5"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7582568A" w14:textId="77777777" w:rsidR="00C77BD0" w:rsidRPr="003E7C0E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3E7C0E">
        <w:rPr>
          <w:rFonts w:eastAsia="Verdana" w:cstheme="minorHAnsi"/>
          <w:i/>
          <w:sz w:val="20"/>
          <w:szCs w:val="20"/>
        </w:rPr>
        <w:t>Según el artículo 15 del Reglamento 2020/852, se considera que una actividad contribuye de forma sustancial a la protección y restauración de la biodiversidad y los ecosistemas cuando dicha actividad contribuya de forma sustancial a proteger, conservar o recuperar la biodiversidad o a lograr las buenas condiciones de los ecosistemas, por medio de la conservación de la naturaleza y la biodiversidad, el uso y al gestión sostenible de la tierra, una prácticas agrícolas sostenibles, gestión forestal sostenible.</w:t>
      </w:r>
    </w:p>
    <w:p w14:paraId="243EDA48" w14:textId="77777777" w:rsidR="00C77BD0" w:rsidRPr="003E7C0E" w:rsidRDefault="00C77BD0" w:rsidP="00C77BD0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05750BFB" w14:textId="77777777" w:rsidR="001C6FD6" w:rsidRPr="003E7C0E" w:rsidRDefault="001C6FD6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sectPr w:rsidR="001C6FD6" w:rsidRPr="003E7C0E" w:rsidSect="00DC428E">
      <w:pgSz w:w="11906" w:h="16838" w:code="9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14EFF" w14:textId="77777777" w:rsidR="00E5489A" w:rsidRDefault="00E5489A" w:rsidP="00C147C1">
      <w:pPr>
        <w:spacing w:after="0" w:line="240" w:lineRule="auto"/>
      </w:pPr>
      <w:r>
        <w:separator/>
      </w:r>
    </w:p>
  </w:endnote>
  <w:endnote w:type="continuationSeparator" w:id="0">
    <w:p w14:paraId="4BC709E0" w14:textId="77777777" w:rsidR="00E5489A" w:rsidRDefault="00E5489A" w:rsidP="00C14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49C70" w14:textId="77777777" w:rsidR="00E5489A" w:rsidRDefault="00E5489A" w:rsidP="00C147C1">
      <w:pPr>
        <w:spacing w:after="0" w:line="240" w:lineRule="auto"/>
      </w:pPr>
      <w:r>
        <w:separator/>
      </w:r>
    </w:p>
  </w:footnote>
  <w:footnote w:type="continuationSeparator" w:id="0">
    <w:p w14:paraId="37B6343C" w14:textId="77777777" w:rsidR="00E5489A" w:rsidRDefault="00E5489A" w:rsidP="00C14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6C5B3" w14:textId="5303C051" w:rsidR="00A957BA" w:rsidRPr="00893315" w:rsidRDefault="00A957BA" w:rsidP="00A957BA">
    <w:pPr>
      <w:pStyle w:val="Encabezado"/>
      <w:jc w:val="center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F180D"/>
    <w:multiLevelType w:val="hybridMultilevel"/>
    <w:tmpl w:val="5090F452"/>
    <w:lvl w:ilvl="0" w:tplc="7FE8883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6A3B0C"/>
    <w:multiLevelType w:val="hybridMultilevel"/>
    <w:tmpl w:val="1CA8D52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EA6EDD"/>
    <w:multiLevelType w:val="hybridMultilevel"/>
    <w:tmpl w:val="07383354"/>
    <w:lvl w:ilvl="0" w:tplc="2188E9E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95BDA"/>
    <w:multiLevelType w:val="hybridMultilevel"/>
    <w:tmpl w:val="35B01390"/>
    <w:lvl w:ilvl="0" w:tplc="FBAEFA1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63334E"/>
    <w:multiLevelType w:val="hybridMultilevel"/>
    <w:tmpl w:val="3216E336"/>
    <w:lvl w:ilvl="0" w:tplc="150817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8A6C9D"/>
    <w:multiLevelType w:val="hybridMultilevel"/>
    <w:tmpl w:val="09B6F1A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9013795">
    <w:abstractNumId w:val="1"/>
  </w:num>
  <w:num w:numId="2" w16cid:durableId="961762064">
    <w:abstractNumId w:val="0"/>
  </w:num>
  <w:num w:numId="3" w16cid:durableId="1314677146">
    <w:abstractNumId w:val="5"/>
  </w:num>
  <w:num w:numId="4" w16cid:durableId="988678277">
    <w:abstractNumId w:val="2"/>
  </w:num>
  <w:num w:numId="5" w16cid:durableId="924191560">
    <w:abstractNumId w:val="4"/>
  </w:num>
  <w:num w:numId="6" w16cid:durableId="8523781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8DE"/>
    <w:rsid w:val="000007D5"/>
    <w:rsid w:val="000139B0"/>
    <w:rsid w:val="0001557E"/>
    <w:rsid w:val="00020F77"/>
    <w:rsid w:val="000334AE"/>
    <w:rsid w:val="00051C16"/>
    <w:rsid w:val="000562E0"/>
    <w:rsid w:val="0012268D"/>
    <w:rsid w:val="0013061E"/>
    <w:rsid w:val="001367CE"/>
    <w:rsid w:val="00147C20"/>
    <w:rsid w:val="00166F18"/>
    <w:rsid w:val="001A0E3D"/>
    <w:rsid w:val="001C6FD6"/>
    <w:rsid w:val="001D24C6"/>
    <w:rsid w:val="001E5B12"/>
    <w:rsid w:val="001F1C36"/>
    <w:rsid w:val="0021565D"/>
    <w:rsid w:val="002250C3"/>
    <w:rsid w:val="00232B4E"/>
    <w:rsid w:val="0023741F"/>
    <w:rsid w:val="00260624"/>
    <w:rsid w:val="00270B1B"/>
    <w:rsid w:val="00285995"/>
    <w:rsid w:val="00297E85"/>
    <w:rsid w:val="002B0C7E"/>
    <w:rsid w:val="002C0D91"/>
    <w:rsid w:val="002D0B78"/>
    <w:rsid w:val="002D7A0B"/>
    <w:rsid w:val="00312AE6"/>
    <w:rsid w:val="00342417"/>
    <w:rsid w:val="0036059E"/>
    <w:rsid w:val="003662C8"/>
    <w:rsid w:val="00370F11"/>
    <w:rsid w:val="00381B67"/>
    <w:rsid w:val="0038788C"/>
    <w:rsid w:val="003B1F13"/>
    <w:rsid w:val="003B3920"/>
    <w:rsid w:val="003C2E12"/>
    <w:rsid w:val="003D62E9"/>
    <w:rsid w:val="003E7C0E"/>
    <w:rsid w:val="00400AC1"/>
    <w:rsid w:val="00402865"/>
    <w:rsid w:val="0042423E"/>
    <w:rsid w:val="004A1CF8"/>
    <w:rsid w:val="004C0D1E"/>
    <w:rsid w:val="00513D8C"/>
    <w:rsid w:val="00521BC7"/>
    <w:rsid w:val="00532FA3"/>
    <w:rsid w:val="005364F7"/>
    <w:rsid w:val="0053715D"/>
    <w:rsid w:val="00544D80"/>
    <w:rsid w:val="0056722E"/>
    <w:rsid w:val="00583EBE"/>
    <w:rsid w:val="005904E7"/>
    <w:rsid w:val="005A7893"/>
    <w:rsid w:val="005D0F96"/>
    <w:rsid w:val="005D13B8"/>
    <w:rsid w:val="005E371E"/>
    <w:rsid w:val="005E58F9"/>
    <w:rsid w:val="00631E8B"/>
    <w:rsid w:val="00670438"/>
    <w:rsid w:val="006832D8"/>
    <w:rsid w:val="00691FBF"/>
    <w:rsid w:val="00696C5C"/>
    <w:rsid w:val="006A3E98"/>
    <w:rsid w:val="006A77DC"/>
    <w:rsid w:val="006B0B22"/>
    <w:rsid w:val="006E242D"/>
    <w:rsid w:val="006E2E1B"/>
    <w:rsid w:val="006E6F06"/>
    <w:rsid w:val="007168DE"/>
    <w:rsid w:val="0073645D"/>
    <w:rsid w:val="007473C3"/>
    <w:rsid w:val="00784F91"/>
    <w:rsid w:val="007C40A6"/>
    <w:rsid w:val="007E19AF"/>
    <w:rsid w:val="007E2E20"/>
    <w:rsid w:val="007E320E"/>
    <w:rsid w:val="00831FF5"/>
    <w:rsid w:val="00833396"/>
    <w:rsid w:val="00836997"/>
    <w:rsid w:val="008517BC"/>
    <w:rsid w:val="00862E9F"/>
    <w:rsid w:val="0086452A"/>
    <w:rsid w:val="00876137"/>
    <w:rsid w:val="008916D4"/>
    <w:rsid w:val="008C693F"/>
    <w:rsid w:val="008C7DB1"/>
    <w:rsid w:val="008E510E"/>
    <w:rsid w:val="008E7ACA"/>
    <w:rsid w:val="008F0162"/>
    <w:rsid w:val="00901325"/>
    <w:rsid w:val="0095354F"/>
    <w:rsid w:val="00982C0F"/>
    <w:rsid w:val="009977C1"/>
    <w:rsid w:val="009B2680"/>
    <w:rsid w:val="009B41F6"/>
    <w:rsid w:val="009B45C1"/>
    <w:rsid w:val="009D1043"/>
    <w:rsid w:val="00A46FB2"/>
    <w:rsid w:val="00A617BD"/>
    <w:rsid w:val="00A70144"/>
    <w:rsid w:val="00A71881"/>
    <w:rsid w:val="00A87EDE"/>
    <w:rsid w:val="00A91CA8"/>
    <w:rsid w:val="00A94681"/>
    <w:rsid w:val="00A957BA"/>
    <w:rsid w:val="00AA1F6A"/>
    <w:rsid w:val="00AB406C"/>
    <w:rsid w:val="00AD6ECD"/>
    <w:rsid w:val="00AD75CD"/>
    <w:rsid w:val="00B461D6"/>
    <w:rsid w:val="00B61DB2"/>
    <w:rsid w:val="00B8286E"/>
    <w:rsid w:val="00BB37CA"/>
    <w:rsid w:val="00BC2DCF"/>
    <w:rsid w:val="00BE32B4"/>
    <w:rsid w:val="00C147C1"/>
    <w:rsid w:val="00C44174"/>
    <w:rsid w:val="00C537D1"/>
    <w:rsid w:val="00C77BD0"/>
    <w:rsid w:val="00CF56F2"/>
    <w:rsid w:val="00D1771F"/>
    <w:rsid w:val="00D472F9"/>
    <w:rsid w:val="00D50D44"/>
    <w:rsid w:val="00D5320B"/>
    <w:rsid w:val="00D65138"/>
    <w:rsid w:val="00D93F38"/>
    <w:rsid w:val="00DC428E"/>
    <w:rsid w:val="00DC774A"/>
    <w:rsid w:val="00DE6897"/>
    <w:rsid w:val="00E457C7"/>
    <w:rsid w:val="00E51F84"/>
    <w:rsid w:val="00E5489A"/>
    <w:rsid w:val="00E57EF1"/>
    <w:rsid w:val="00E67BA7"/>
    <w:rsid w:val="00E777C3"/>
    <w:rsid w:val="00EC3ECC"/>
    <w:rsid w:val="00EE4463"/>
    <w:rsid w:val="00F000F7"/>
    <w:rsid w:val="00F122B1"/>
    <w:rsid w:val="00F35B09"/>
    <w:rsid w:val="00F57D80"/>
    <w:rsid w:val="00F72A14"/>
    <w:rsid w:val="00F84B8B"/>
    <w:rsid w:val="00F870F6"/>
    <w:rsid w:val="00FB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613948"/>
  <w15:chartTrackingRefBased/>
  <w15:docId w15:val="{376137CB-5434-4008-AB3F-ABA09D217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 - cat,Bullet,Table of contents numbered,List bullet 1,List,Resume Title,Dot pt,No Spacing1,List Paragraph Char Char Char,Indicator Text,Numbered Para 1,List Paragraph1,Bullet Points,MAIN CONTENT,List Paragraph12,Lista1"/>
    <w:basedOn w:val="Normal"/>
    <w:link w:val="PrrafodelistaCar"/>
    <w:uiPriority w:val="34"/>
    <w:qFormat/>
    <w:rsid w:val="00C147C1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qFormat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C147C1"/>
  </w:style>
  <w:style w:type="paragraph" w:styleId="Piedepgina">
    <w:name w:val="footer"/>
    <w:basedOn w:val="Normal"/>
    <w:link w:val="PiedepginaCar"/>
    <w:uiPriority w:val="99"/>
    <w:unhideWhenUsed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47C1"/>
  </w:style>
  <w:style w:type="table" w:styleId="Tablaconcuadrcula">
    <w:name w:val="Table Grid"/>
    <w:basedOn w:val="Tablanormal"/>
    <w:uiPriority w:val="39"/>
    <w:rsid w:val="008916D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7E2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1B6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6B0B22"/>
    <w:pPr>
      <w:spacing w:before="240" w:after="240" w:line="276" w:lineRule="auto"/>
      <w:jc w:val="both"/>
    </w:pPr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B0B22"/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PrrafodelistaCar">
    <w:name w:val="Párrafo de lista Car"/>
    <w:aliases w:val="Párrafo de lista - cat Car,Bullet Car,Table of contents numbered Car,List bullet 1 Car,List Car,Resume Title Car,Dot pt Car,No Spacing1 Car,List Paragraph Char Char Char Car,Indicator Text Car,Numbered Para 1 Car,List Paragraph1 Car"/>
    <w:link w:val="Prrafodelista"/>
    <w:uiPriority w:val="34"/>
    <w:qFormat/>
    <w:locked/>
    <w:rsid w:val="00020F77"/>
  </w:style>
  <w:style w:type="character" w:styleId="Hipervnculo">
    <w:name w:val="Hyperlink"/>
    <w:basedOn w:val="Fuentedeprrafopredeter"/>
    <w:uiPriority w:val="99"/>
    <w:unhideWhenUsed/>
    <w:rsid w:val="00862E9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E9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862E9F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6FD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6FD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C6FD6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215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oe.es/buscar/doc.php?id=DOUE-L-2020-809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1646</Words>
  <Characters>9058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Montserrat Medina Ruiz</cp:lastModifiedBy>
  <cp:revision>15</cp:revision>
  <dcterms:created xsi:type="dcterms:W3CDTF">2025-01-19T16:50:00Z</dcterms:created>
  <dcterms:modified xsi:type="dcterms:W3CDTF">2025-03-04T11:24:00Z</dcterms:modified>
</cp:coreProperties>
</file>